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88DBA">
      <w:pPr>
        <w:pStyle w:val="66"/>
        <w:rPr>
          <w:rFonts w:hint="eastAsia"/>
        </w:rPr>
      </w:pPr>
      <w:r>
        <w:rPr>
          <w:rFonts w:ascii="Times New Roman"/>
        </w:rPr>
        <w:t>ICS</w:t>
      </w:r>
      <w:r>
        <w:rPr>
          <w:rFonts w:hint="eastAsia"/>
        </w:rPr>
        <w:t> </w:t>
      </w:r>
      <w:r>
        <w:rPr>
          <w:rFonts w:hint="eastAsia"/>
        </w:rP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bookmarkStart w:id="0" w:name="ICS"/>
      <w:r>
        <w:rPr>
          <w:rFonts w:hint="eastAsia"/>
        </w:rPr>
        <w:instrText xml:space="preserve">FORMTEXT</w:instrText>
      </w:r>
      <w:r>
        <w:rPr>
          <w:rFonts w:hint="eastAsia"/>
        </w:rPr>
        <w:fldChar w:fldCharType="separate"/>
      </w:r>
      <w:r>
        <w:rPr>
          <w:rFonts w:hint="eastAsia"/>
        </w:rPr>
        <w:t>点击此处添加ICS号</w:t>
      </w:r>
      <w:r>
        <w:rPr>
          <w:rFonts w:hint="eastAsia"/>
        </w:rPr>
        <w:fldChar w:fldCharType="end"/>
      </w:r>
      <w:bookmarkEnd w:id="0"/>
    </w:p>
    <w:p w14:paraId="35EEC88C">
      <w:pPr>
        <w:pStyle w:val="66"/>
        <w:rPr>
          <w:rFonts w:hint="eastAsia"/>
        </w:rPr>
      </w:pPr>
      <w:r>
        <w:rPr>
          <w:rFonts w:hint="eastAsia"/>
        </w:rP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bookmarkStart w:id="1" w:name="WXFLH"/>
      <w:r>
        <w:rPr>
          <w:rFonts w:hint="eastAsia"/>
        </w:rPr>
        <w:instrText xml:space="preserve">FORMTEXT</w:instrText>
      </w:r>
      <w:r>
        <w:rPr>
          <w:rFonts w:hint="eastAsia"/>
        </w:rPr>
        <w:fldChar w:fldCharType="separate"/>
      </w:r>
      <w:r>
        <w:rPr>
          <w:rFonts w:hint="eastAsia"/>
        </w:rPr>
        <w:t>点击此处添加中国标准文献分类号</w:t>
      </w:r>
      <w:r>
        <w:rPr>
          <w:rFonts w:hint="eastAsia"/>
        </w:rPr>
        <w:fldChar w:fldCharType="end"/>
      </w:r>
      <w:bookmarkEnd w:id="1"/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3"/>
      </w:tblGrid>
      <w:tr w14:paraId="737A7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B53E502">
            <w:pPr>
              <w:pStyle w:val="66"/>
              <w:rPr>
                <w:rFonts w:hint="eastAsia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4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4144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K4v7NUA&#10;AAAHAQAADwAAAAAAAAABACAAAAAiAAAAZHJzL2Rvd25yZXYueG1sUEsBAhQAFAAAAAgAh07iQLEz&#10;6MywAQAAZwMAAA4AAAAAAAAAAQAgAAAAJAEAAGRycy9lMm9Eb2MueG1sUEsFBgAAAAAGAAYAWQEA&#10;AEY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rPr>
                <w:rFonts w:hint="eastAsia"/>
              </w:rPr>
              <w:instrText xml:space="preserve">FORMTEXT</w:instrText>
            </w:r>
            <w:r>
              <w:rPr>
                <w:rFonts w:hint="eastAsia"/>
              </w:rPr>
              <w:fldChar w:fldCharType="separate"/>
            </w:r>
            <w:r>
              <w:t>     </w:t>
            </w:r>
            <w:r>
              <w:rPr>
                <w:rFonts w:hint="eastAsia"/>
              </w:rPr>
              <w:fldChar w:fldCharType="end"/>
            </w:r>
            <w:bookmarkEnd w:id="2"/>
          </w:p>
        </w:tc>
      </w:tr>
    </w:tbl>
    <w:p w14:paraId="6C01ABDA">
      <w:pPr>
        <w:pStyle w:val="74"/>
        <w:rPr>
          <w:rFonts w:hint="eastAsia"/>
        </w:rPr>
      </w:pPr>
      <w:r>
        <w:rPr>
          <w:rFonts w:hint="eastAsia"/>
        </w:rPr>
        <w:t>DB</w:t>
      </w:r>
      <w:r>
        <w:rPr>
          <w:rFonts w:hint="eastAsia"/>
        </w:rPr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bookmarkStart w:id="3" w:name="c3"/>
      <w:r>
        <w:rPr>
          <w:rFonts w:hint="eastAsia"/>
        </w:rPr>
        <w:instrText xml:space="preserve">FORMTEXT</w:instrText>
      </w:r>
      <w:r>
        <w:rPr>
          <w:rFonts w:hint="eastAsia"/>
        </w:rPr>
        <w:fldChar w:fldCharType="separate"/>
      </w:r>
      <w:r>
        <w:rPr>
          <w:rFonts w:hint="eastAsia"/>
          <w:lang w:eastAsia="zh-CN"/>
        </w:rPr>
        <w:t>3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fldChar w:fldCharType="end"/>
      </w:r>
      <w:bookmarkEnd w:id="3"/>
    </w:p>
    <w:p w14:paraId="2EA8A3F2">
      <w:pPr>
        <w:pStyle w:val="101"/>
        <w:rPr>
          <w:rFonts w:hint="eastAsia"/>
        </w:rPr>
      </w:pPr>
      <w:r>
        <w:rPr>
          <w:rFonts w:hint="eastAsia"/>
        </w:rPr>
        <w:fldChar w:fldCharType="begin">
          <w:ffData>
            <w:name w:val="c4"/>
            <w:enabled/>
            <w:calcOnExit w:val="0"/>
            <w:textInput/>
          </w:ffData>
        </w:fldChar>
      </w:r>
      <w:bookmarkStart w:id="4" w:name="c4"/>
      <w:r>
        <w:rPr>
          <w:rFonts w:hint="eastAsia"/>
        </w:rPr>
        <w:instrText xml:space="preserve">FORMTEXT</w:instrText>
      </w:r>
      <w:r>
        <w:rPr>
          <w:rFonts w:hint="eastAsia"/>
        </w:rPr>
        <w:fldChar w:fldCharType="separate"/>
      </w:r>
      <w:r>
        <w:rPr>
          <w:rFonts w:hint="eastAsia"/>
          <w:lang w:eastAsia="zh-CN"/>
        </w:rPr>
        <w:t>江西省</w:t>
      </w:r>
      <w:r>
        <w:rPr>
          <w:rFonts w:hint="eastAsia"/>
        </w:rPr>
        <w:fldChar w:fldCharType="end"/>
      </w:r>
      <w:bookmarkEnd w:id="4"/>
      <w:r>
        <w:rPr>
          <w:rFonts w:hint="eastAsia"/>
        </w:rPr>
        <w:t>地方标准</w:t>
      </w:r>
    </w:p>
    <w:p w14:paraId="54B71BB5">
      <w:pPr>
        <w:pStyle w:val="78"/>
        <w:rPr>
          <w:rFonts w:hint="eastAsia" w:ascii="Times New Roman"/>
        </w:rPr>
      </w:pPr>
      <w:r>
        <w:rPr>
          <w:rFonts w:ascii="Times New Roman"/>
        </w:rPr>
        <w:t xml:space="preserve">DB </w:t>
      </w:r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5" w:name="StdNo0"/>
      <w:r>
        <w:rPr>
          <w:rFonts w:ascii="Times New Roman"/>
        </w:rPr>
        <w:instrText xml:space="preserve">FORMTEXT</w:instrText>
      </w:r>
      <w:r>
        <w:rPr>
          <w:rFonts w:ascii="Times New Roman"/>
        </w:rPr>
        <w:fldChar w:fldCharType="separate"/>
      </w:r>
      <w:r>
        <w:rPr>
          <w:rFonts w:hint="eastAsia" w:ascii="Times New Roman"/>
          <w:lang w:eastAsia="zh-CN"/>
        </w:rPr>
        <w:t>3</w:t>
      </w:r>
      <w:r>
        <w:rPr>
          <w:rFonts w:hint="eastAsia" w:ascii="Times New Roman"/>
          <w:lang w:val="en-US" w:eastAsia="zh-CN"/>
        </w:rPr>
        <w:t>6</w:t>
      </w:r>
      <w:r>
        <w:rPr>
          <w:rFonts w:ascii="Times New Roman"/>
        </w:rPr>
        <w:fldChar w:fldCharType="end"/>
      </w:r>
      <w:bookmarkEnd w:id="5"/>
      <w:r>
        <w:rPr>
          <w:rFonts w:hint="eastAsia" w:ascii="Times New Roman"/>
        </w:rPr>
        <w:t xml:space="preserve">/ </w:t>
      </w:r>
      <w:r>
        <w:rPr>
          <w:rFonts w:hint="eastAsia" w:ascii="Times New Roman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bookmarkStart w:id="6" w:name="StdNo1"/>
      <w:r>
        <w:rPr>
          <w:rFonts w:hint="eastAsia" w:ascii="Times New Roman"/>
        </w:rPr>
        <w:instrText xml:space="preserve">FORMTEXT</w:instrText>
      </w:r>
      <w:r>
        <w:rPr>
          <w:rFonts w:hint="eastAsia" w:ascii="Times New Roman"/>
        </w:rPr>
        <w:fldChar w:fldCharType="separate"/>
      </w:r>
      <w:r>
        <w:rPr>
          <w:rFonts w:hint="eastAsia" w:ascii="Times New Roman"/>
        </w:rPr>
        <w:t>XXXXX</w:t>
      </w:r>
      <w:r>
        <w:rPr>
          <w:rFonts w:hint="eastAsia" w:ascii="Times New Roman"/>
        </w:rPr>
        <w:fldChar w:fldCharType="end"/>
      </w:r>
      <w:bookmarkEnd w:id="6"/>
      <w:r>
        <w:rPr>
          <w:rFonts w:hint="eastAsia" w:ascii="Times New Roman"/>
        </w:rPr>
        <w:t>—</w:t>
      </w:r>
      <w:r>
        <w:rPr>
          <w:rFonts w:hint="eastAsia" w:ascii="Times New Roman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7" w:name="StdNo2"/>
      <w:r>
        <w:rPr>
          <w:rFonts w:hint="eastAsia" w:ascii="Times New Roman"/>
        </w:rPr>
        <w:instrText xml:space="preserve">FORMTEXT</w:instrText>
      </w:r>
      <w:r>
        <w:rPr>
          <w:rFonts w:hint="eastAsia" w:ascii="Times New Roman"/>
        </w:rPr>
        <w:fldChar w:fldCharType="separate"/>
      </w:r>
      <w:r>
        <w:rPr>
          <w:rFonts w:hint="eastAsia" w:ascii="Times New Roman"/>
        </w:rPr>
        <w:t>XXXX</w:t>
      </w:r>
      <w:r>
        <w:rPr>
          <w:rFonts w:hint="eastAsia" w:ascii="Times New Roman"/>
        </w:rPr>
        <w:fldChar w:fldCharType="end"/>
      </w:r>
      <w:bookmarkEnd w:id="7"/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0036A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0451C05">
            <w:pPr>
              <w:pStyle w:val="109"/>
              <w:rPr>
                <w:rFonts w:hint="eastAsia" w:ascii="Times New Roma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4735195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1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T" o:spid="_x0000_s1026" o:spt="1" style="position:absolute;left:0pt;margin-left:372.85pt;margin-top:2.7pt;height:18pt;width:90pt;z-index:-251657216;mso-width-relative:page;mso-height-relative:page;" fillcolor="#FFFFFF" filled="t" stroked="f" coordsize="21600,21600" o:gfxdata="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SNbeLWAAAACAEA&#10;AA8AAAAAAAAAAQAgAAAAIgAAAGRycy9kb3ducmV2LnhtbFBLAQIUABQAAAAIAIdO4kD2n1EKqgEA&#10;AGcDAAAOAAAAAAAAAAEAIAAAACUBAABkcnMvZTJvRG9jLnhtbFBLBQYAAAAABgAGAFkBAABBBQAA&#10;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Times New Roman"/>
              </w:rP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8" w:name="DT"/>
            <w:r>
              <w:rPr>
                <w:rFonts w:hint="eastAsia" w:ascii="Times New Roman"/>
              </w:rPr>
              <w:instrText xml:space="preserve">FORMTEXT</w:instrText>
            </w:r>
            <w:r>
              <w:rPr>
                <w:rFonts w:hint="eastAsia" w:ascii="Times New Roman"/>
              </w:rPr>
              <w:fldChar w:fldCharType="separate"/>
            </w:r>
            <w:r>
              <w:rPr>
                <w:rFonts w:ascii="Times New Roman"/>
              </w:rPr>
              <w:t>     </w:t>
            </w:r>
            <w:r>
              <w:rPr>
                <w:rFonts w:hint="eastAsia" w:ascii="Times New Roman"/>
              </w:rPr>
              <w:fldChar w:fldCharType="end"/>
            </w:r>
            <w:bookmarkEnd w:id="8"/>
          </w:p>
        </w:tc>
      </w:tr>
    </w:tbl>
    <w:p w14:paraId="226A7D5B">
      <w:pPr>
        <w:pStyle w:val="78"/>
        <w:rPr>
          <w:rFonts w:hint="eastAsia" w:ascii="Times New Roman"/>
        </w:rPr>
      </w:pPr>
    </w:p>
    <w:p w14:paraId="579B9397">
      <w:pPr>
        <w:pStyle w:val="78"/>
        <w:rPr>
          <w:rFonts w:hint="eastAsia" w:ascii="Times New Roman"/>
        </w:rPr>
      </w:pPr>
    </w:p>
    <w:p w14:paraId="5FE56C3C">
      <w:pPr>
        <w:pStyle w:val="76"/>
        <w:rPr>
          <w:rFonts w:hint="eastAsia" w:ascii="Times New Roman"/>
        </w:rPr>
      </w:pPr>
      <w:bookmarkStart w:id="9" w:name="OLE_LINK1"/>
      <w:r>
        <w:rPr>
          <w:rFonts w:hint="eastAsia" w:ascii="Times New Roman"/>
        </w:rP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bookmarkStart w:id="10" w:name="StdName"/>
      <w:r>
        <w:rPr>
          <w:rFonts w:hint="eastAsia" w:ascii="Times New Roman"/>
        </w:rPr>
        <w:instrText xml:space="preserve">FORMTEXT</w:instrText>
      </w:r>
      <w:r>
        <w:rPr>
          <w:rFonts w:hint="eastAsia" w:ascii="Times New Roman"/>
        </w:rPr>
        <w:fldChar w:fldCharType="separate"/>
      </w:r>
      <w:r>
        <w:rPr>
          <w:rFonts w:hint="eastAsia" w:ascii="Times New Roman"/>
        </w:rPr>
        <w:t>茎用芥菜栽培技术规程</w:t>
      </w:r>
      <w:r>
        <w:rPr>
          <w:rFonts w:hint="eastAsia" w:ascii="Times New Roman"/>
        </w:rPr>
        <w:fldChar w:fldCharType="end"/>
      </w:r>
      <w:bookmarkEnd w:id="9"/>
      <w:bookmarkEnd w:id="10"/>
    </w:p>
    <w:p w14:paraId="0C60C8FB">
      <w:pPr>
        <w:pStyle w:val="81"/>
        <w:rPr>
          <w:rFonts w:hint="eastAsia"/>
        </w:rPr>
      </w:pPr>
      <w:r>
        <w:rPr>
          <w:rFonts w:hint="eastAsia"/>
        </w:rP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bookmarkStart w:id="11" w:name="StdEnglishName"/>
      <w:r>
        <w:rPr>
          <w:rFonts w:hint="eastAsia"/>
        </w:rPr>
        <w:instrText xml:space="preserve">FORMTEXT</w:instrText>
      </w:r>
      <w:r>
        <w:rPr>
          <w:rFonts w:hint="eastAsia"/>
        </w:rPr>
        <w:fldChar w:fldCharType="separate"/>
      </w:r>
      <w:r>
        <w:rPr>
          <w:rFonts w:hint="eastAsia"/>
        </w:rPr>
        <w:t>    Technical Regulations for the Cultivation of Stem Mustard</w:t>
      </w:r>
      <w:r>
        <w:rPr>
          <w:rFonts w:hint="eastAsia"/>
        </w:rPr>
        <w:fldChar w:fldCharType="end"/>
      </w:r>
      <w:bookmarkEnd w:id="11"/>
    </w:p>
    <w:p w14:paraId="7338BE46">
      <w:pPr>
        <w:pStyle w:val="87"/>
        <w:rPr>
          <w:rFonts w:hint="eastAsia"/>
        </w:rPr>
      </w:pPr>
      <w:r>
        <w:rPr>
          <w:rFonts w:hint="eastAsia"/>
        </w:rP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bookmarkStart w:id="12" w:name="YZBS"/>
      <w:r>
        <w:rPr>
          <w:rFonts w:hint="eastAsia"/>
        </w:rPr>
        <w:instrText xml:space="preserve">FORMTEXT</w:instrText>
      </w:r>
      <w:r>
        <w:rPr>
          <w:rFonts w:hint="eastAsia"/>
        </w:rPr>
        <w:fldChar w:fldCharType="separate"/>
      </w:r>
      <w:r>
        <w:t>     </w:t>
      </w:r>
      <w:r>
        <w:rPr>
          <w:rFonts w:hint="eastAsia"/>
        </w:rPr>
        <w:fldChar w:fldCharType="end"/>
      </w:r>
      <w:bookmarkEnd w:id="12"/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7E35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D0B84EE">
            <w:pPr>
              <w:pStyle w:val="98"/>
              <w:rPr>
                <w:rFonts w:hint="eastAsia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12700"/>
                      <wp:wrapNone/>
                      <wp:docPr id="3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5pt;margin-top:45.15pt;height:20pt;width:150pt;z-index:-251655168;mso-width-relative:page;mso-height-relative:page;" fillcolor="#FFFFFF" filled="t" stroked="f" coordsize="21600,21600" o:gfxdata="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FRcjTDWAAAACgEA&#10;AA8AAAAAAAAAAQAgAAAAIgAAAGRycy9kb3ducmV2LnhtbFBLAQIUABQAAAAIAIdO4kCNYnmVqgEA&#10;AGcDAAAOAAAAAAAAAAEAIAAAACUBAABkcnMvZTJvRG9jLnhtbFBLBQYAAAAABgAGAFkBAABBBQAA&#10;AAA=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2455545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2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LB" o:spid="_x0000_s1026" o:spt="1" style="position:absolute;left:0pt;margin-left:193.35pt;margin-top:20.15pt;height:24pt;width:100pt;z-index:-251656192;mso-width-relative:page;mso-height-relative:page;" fillcolor="#FFFFFF" filled="t" stroked="f" coordsize="21600,21600" o:gfxdata="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CDCL6HXAAAACQEA&#10;AA8AAAAAAAAAAQAgAAAAIgAAAGRycy9kb3ducmV2LnhtbFBLAQIUABQAAAAIAIdO4kAV3wS6qQEA&#10;AGcDAAAOAAAAAAAAAAEAIAAAACYBAABkcnMvZTJvRG9jLnhtbFBLBQYAAAAABgAGAFkBAABBBQAA&#10;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/>
              </w:rP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3" w:name="LB"/>
            <w:r>
              <w:rPr>
                <w:rFonts w:hint="eastAsia"/>
              </w:rPr>
              <w:instrText xml:space="preserve">FORMDROPDOWN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fldChar w:fldCharType="end"/>
            </w:r>
            <w:bookmarkEnd w:id="13"/>
          </w:p>
        </w:tc>
      </w:tr>
      <w:tr w14:paraId="3E92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FF7EE70">
            <w:pPr>
              <w:pStyle w:val="97"/>
              <w:rPr>
                <w:rFonts w:hint="eastAsia"/>
              </w:rPr>
            </w:pPr>
            <w:r>
              <w:rPr>
                <w:rFonts w:hint="eastAsia"/>
              </w:rP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bookmarkStart w:id="14" w:name="WCRQ"/>
            <w:r>
              <w:rPr>
                <w:rFonts w:hint="eastAsia"/>
              </w:rPr>
              <w:instrText xml:space="preserve">FORMTEXT</w:instrText>
            </w:r>
            <w:r>
              <w:rPr>
                <w:rFonts w:hint="eastAsia"/>
              </w:rPr>
              <w:fldChar w:fldCharType="separate"/>
            </w:r>
            <w:r>
              <w:t>（本稿完成日期：</w:t>
            </w:r>
            <w:r>
              <w:rPr>
                <w:rFonts w:hint="eastAsia"/>
                <w:lang w:val="en-US" w:eastAsia="zh-CN"/>
              </w:rPr>
              <w:t>2025年5月7日</w:t>
            </w:r>
            <w:r>
              <w:t>）</w:t>
            </w:r>
            <w:r>
              <w:rPr>
                <w:rFonts w:hint="eastAsia"/>
              </w:rPr>
              <w:fldChar w:fldCharType="end"/>
            </w:r>
            <w:bookmarkEnd w:id="14"/>
          </w:p>
        </w:tc>
      </w:tr>
    </w:tbl>
    <w:p w14:paraId="59DCAED4">
      <w:pPr>
        <w:pStyle w:val="105"/>
        <w:rPr>
          <w:rFonts w:hint="eastAsia"/>
        </w:rPr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5" w:name="FY"/>
      <w:r>
        <w:rPr>
          <w:rFonts w:ascii="黑体"/>
        </w:rPr>
        <w:instrText xml:space="preserve">FORMTEXT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5"/>
      <w: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-11430</wp:posOffset>
                </wp:positionH>
                <wp:positionV relativeFrom="page">
                  <wp:posOffset>9253220</wp:posOffset>
                </wp:positionV>
                <wp:extent cx="6121400" cy="635"/>
                <wp:effectExtent l="0" t="0" r="0" b="0"/>
                <wp:wrapNone/>
                <wp:docPr id="5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-0.9pt;margin-top:728.6pt;height:0.05pt;width:482pt;mso-position-vertical-relative:page;z-index:251663360;mso-width-relative:page;mso-height-relative:page;" filled="f" stroked="t" coordsize="21600,21600" o:gfxdata="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0eL&#10;JNkAAAAMAQAADwAAAAAAAAABACAAAAAiAAAAZHJzL2Rvd25yZXYueG1sUEsBAhQAFAAAAAgAh07i&#10;QNSicVzoAQAA3gMAAA4AAAAAAAAAAQAgAAAAK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  <w:r>
        <w:rPr>
          <w:rFonts w:hint="eastAsia"/>
        </w:rPr>
        <w:t xml:space="preserve"> </w:t>
      </w:r>
      <w:r>
        <w:rPr>
          <w:rFonts w:hint="eastAsia" w:ascii="黑体"/>
        </w:rPr>
        <w:t>-</w:t>
      </w:r>
      <w:r>
        <w:rPr>
          <w:rFonts w:hint="eastAsia"/>
        </w:rPr>
        <w:t xml:space="preserve"> </w:t>
      </w:r>
      <w:r>
        <w:rPr>
          <w:rFonts w:hint="eastAsia"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int="eastAsia" w:ascii="黑体"/>
        </w:rPr>
        <w:instrText xml:space="preserve">FORMTEXT</w:instrText>
      </w:r>
      <w:r>
        <w:rPr>
          <w:rFonts w:hint="eastAsia" w:ascii="黑体"/>
        </w:rPr>
        <w:fldChar w:fldCharType="separate"/>
      </w:r>
      <w:r>
        <w:rPr>
          <w:rFonts w:hint="eastAsia" w:ascii="黑体"/>
        </w:rPr>
        <w:t>XX</w:t>
      </w:r>
      <w:r>
        <w:rPr>
          <w:rFonts w:hint="eastAsia" w:ascii="黑体"/>
        </w:rPr>
        <w:fldChar w:fldCharType="end"/>
      </w:r>
      <w:r>
        <w:rPr>
          <w:rFonts w:hint="eastAsia"/>
        </w:rPr>
        <w:t xml:space="preserve"> </w:t>
      </w:r>
      <w:r>
        <w:rPr>
          <w:rFonts w:hint="eastAsia" w:ascii="黑体"/>
        </w:rPr>
        <w:t>-</w:t>
      </w:r>
      <w:r>
        <w:rPr>
          <w:rFonts w:hint="eastAsia"/>
        </w:rPr>
        <w:t xml:space="preserve"> </w:t>
      </w:r>
      <w:r>
        <w:rPr>
          <w:rFonts w:hint="eastAsia"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FD"/>
      <w:r>
        <w:rPr>
          <w:rFonts w:hint="eastAsia" w:ascii="黑体"/>
        </w:rPr>
        <w:instrText xml:space="preserve">FORMTEXT</w:instrText>
      </w:r>
      <w:r>
        <w:rPr>
          <w:rFonts w:hint="eastAsia" w:ascii="黑体"/>
        </w:rPr>
        <w:fldChar w:fldCharType="separate"/>
      </w:r>
      <w:r>
        <w:rPr>
          <w:rFonts w:hint="eastAsia" w:ascii="黑体"/>
        </w:rPr>
        <w:t>XX</w:t>
      </w:r>
      <w:r>
        <w:rPr>
          <w:rFonts w:hint="eastAsia" w:ascii="黑体"/>
        </w:rPr>
        <w:fldChar w:fldCharType="end"/>
      </w:r>
      <w:bookmarkEnd w:id="16"/>
      <w:r>
        <w:rPr>
          <w:rFonts w:hint="eastAsia"/>
        </w:rPr>
        <w:t>发布</w:t>
      </w:r>
    </w:p>
    <w:p w14:paraId="368CADB7">
      <w:pPr>
        <w:pStyle w:val="118"/>
        <w:rPr>
          <w:rFonts w:hint="eastAsia"/>
        </w:rPr>
      </w:pPr>
      <w:r>
        <w:rPr>
          <w:rFonts w:hint="eastAsia"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SY"/>
      <w:r>
        <w:rPr>
          <w:rFonts w:hint="eastAsia" w:ascii="黑体"/>
        </w:rPr>
        <w:instrText xml:space="preserve">FORMTEXT</w:instrText>
      </w:r>
      <w:r>
        <w:rPr>
          <w:rFonts w:hint="eastAsia" w:ascii="黑体"/>
        </w:rPr>
        <w:fldChar w:fldCharType="separate"/>
      </w:r>
      <w:r>
        <w:rPr>
          <w:rFonts w:hint="eastAsia" w:ascii="黑体"/>
        </w:rPr>
        <w:t>XXXX</w:t>
      </w:r>
      <w:r>
        <w:rPr>
          <w:rFonts w:hint="eastAsia" w:ascii="黑体"/>
        </w:rPr>
        <w:fldChar w:fldCharType="end"/>
      </w:r>
      <w:bookmarkEnd w:id="17"/>
      <w:r>
        <w:rPr>
          <w:rFonts w:hint="eastAsia"/>
        </w:rPr>
        <w:t xml:space="preserve"> </w:t>
      </w:r>
      <w:r>
        <w:rPr>
          <w:rFonts w:hint="eastAsia" w:ascii="黑体"/>
        </w:rPr>
        <w:t>-</w:t>
      </w:r>
      <w:r>
        <w:rPr>
          <w:rFonts w:hint="eastAsia"/>
        </w:rPr>
        <w:t xml:space="preserve"> </w:t>
      </w:r>
      <w:r>
        <w:rPr>
          <w:rFonts w:hint="eastAsia"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SM"/>
      <w:r>
        <w:rPr>
          <w:rFonts w:hint="eastAsia" w:ascii="黑体"/>
        </w:rPr>
        <w:instrText xml:space="preserve">FORMTEXT</w:instrText>
      </w:r>
      <w:r>
        <w:rPr>
          <w:rFonts w:hint="eastAsia" w:ascii="黑体"/>
        </w:rPr>
        <w:fldChar w:fldCharType="separate"/>
      </w:r>
      <w:r>
        <w:rPr>
          <w:rFonts w:hint="eastAsia" w:ascii="黑体"/>
        </w:rPr>
        <w:t>XX</w:t>
      </w:r>
      <w:r>
        <w:rPr>
          <w:rFonts w:hint="eastAsia" w:ascii="黑体"/>
        </w:rPr>
        <w:fldChar w:fldCharType="end"/>
      </w:r>
      <w:bookmarkEnd w:id="18"/>
      <w:r>
        <w:rPr>
          <w:rFonts w:hint="eastAsia"/>
        </w:rPr>
        <w:t xml:space="preserve"> </w:t>
      </w:r>
      <w:r>
        <w:rPr>
          <w:rFonts w:hint="eastAsia" w:ascii="黑体"/>
        </w:rPr>
        <w:t>-</w:t>
      </w:r>
      <w:r>
        <w:rPr>
          <w:rFonts w:hint="eastAsia"/>
        </w:rPr>
        <w:t xml:space="preserve"> </w:t>
      </w:r>
      <w:r>
        <w:rPr>
          <w:rFonts w:hint="eastAsia"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SD"/>
      <w:r>
        <w:rPr>
          <w:rFonts w:hint="eastAsia" w:ascii="黑体"/>
        </w:rPr>
        <w:instrText xml:space="preserve">FORMTEXT</w:instrText>
      </w:r>
      <w:r>
        <w:rPr>
          <w:rFonts w:hint="eastAsia" w:ascii="黑体"/>
        </w:rPr>
        <w:fldChar w:fldCharType="separate"/>
      </w:r>
      <w:r>
        <w:rPr>
          <w:rFonts w:hint="eastAsia" w:ascii="黑体"/>
        </w:rPr>
        <w:t>XX</w:t>
      </w:r>
      <w:r>
        <w:rPr>
          <w:rFonts w:hint="eastAsia" w:ascii="黑体"/>
        </w:rPr>
        <w:fldChar w:fldCharType="end"/>
      </w:r>
      <w:bookmarkEnd w:id="19"/>
      <w:r>
        <w:rPr>
          <w:rFonts w:hint="eastAsia"/>
        </w:rPr>
        <w:t>实施</w:t>
      </w:r>
    </w:p>
    <w:p w14:paraId="132CAB61">
      <w:pPr>
        <w:pStyle w:val="120"/>
        <w:rPr>
          <w:rFonts w:hint="eastAsia"/>
        </w:rPr>
      </w:pPr>
      <w:r>
        <w:rPr>
          <w:rFonts w:hint="eastAsia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>
        <w:rPr>
          <w:rFonts w:hint="eastAsia"/>
        </w:rPr>
        <w:instrText xml:space="preserve">FORMTEXT</w:instrText>
      </w:r>
      <w:r>
        <w:rPr>
          <w:rFonts w:hint="eastAsia"/>
        </w:rPr>
        <w:fldChar w:fldCharType="separate"/>
      </w:r>
      <w:r>
        <w:rPr>
          <w:rFonts w:hint="eastAsia"/>
          <w:lang w:eastAsia="zh-CN"/>
        </w:rPr>
        <w:t>江西省市场监督管理局</w:t>
      </w:r>
      <w:r>
        <w:rPr>
          <w:rFonts w:hint="eastAsia"/>
        </w:rPr>
        <w:fldChar w:fldCharType="end"/>
      </w:r>
      <w:bookmarkEnd w:id="20"/>
      <w:r>
        <w:rPr>
          <w:rFonts w:hint="eastAsia"/>
        </w:rPr>
        <w:t>   </w:t>
      </w:r>
      <w:r>
        <w:rPr>
          <w:rStyle w:val="42"/>
          <w:rFonts w:hint="eastAsia"/>
        </w:rPr>
        <w:t>发布</w:t>
      </w:r>
    </w:p>
    <w:p w14:paraId="062BAEB7">
      <w:pPr>
        <w:pStyle w:val="21"/>
        <w:rPr>
          <w:rFonts w:hint="eastAsia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567" w:right="851" w:bottom="1134" w:left="1418" w:header="0" w:footer="0" w:gutter="0"/>
          <w:pgNumType w:start="1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2332355</wp:posOffset>
                </wp:positionV>
                <wp:extent cx="6121400" cy="635"/>
                <wp:effectExtent l="0" t="0" r="0" b="0"/>
                <wp:wrapNone/>
                <wp:docPr id="6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14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-0.9pt;margin-top:183.65pt;height:0.05pt;width:482pt;z-index:251664384;mso-width-relative:page;mso-height-relative:page;" filled="f" stroked="t" coordsize="21600,21600" o:gfxdata="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Ok+fG&#10;2AAAAAoBAAAPAAAAAAAAAAEAIAAAACIAAABkcnMvZG93bnJldi54bWxQSwECFAAUAAAACACHTuJA&#10;V/3Z/ugBAADeAwAADgAAAAAAAAABACAAAAAn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CE53C50">
      <w:pPr>
        <w:pStyle w:val="90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目</w:t>
      </w:r>
      <w:bookmarkStart w:id="21" w:name="BKML"/>
      <w:r>
        <w:rPr>
          <w:rFonts w:hint="eastAsia"/>
          <w:lang w:eastAsia="zh-CN"/>
        </w:rPr>
        <w:t>  次</w:t>
      </w:r>
      <w:bookmarkEnd w:id="21"/>
    </w:p>
    <w:p w14:paraId="175704E7">
      <w:pPr>
        <w:pStyle w:val="17"/>
        <w:tabs>
          <w:tab w:val="right" w:leader="dot" w:pos="9354"/>
          <w:tab w:val="clear" w:pos="9242"/>
        </w:tabs>
        <w:outlineLvl w:val="8"/>
      </w:pPr>
      <w:r>
        <w:rPr>
          <w:rFonts w:hint="eastAsia"/>
          <w:lang w:eastAsia="zh-CN"/>
        </w:rPr>
        <w:fldChar w:fldCharType="begin" w:fldLock="1"/>
      </w:r>
      <w:r>
        <w:rPr>
          <w:rFonts w:hint="eastAsia"/>
          <w:lang w:eastAsia="zh-CN"/>
        </w:rPr>
        <w:instrText xml:space="preserve"> TOC \h \z \t"前言、引言标题,1,参考文献、索引标题,1,章标题,1,参考文献,1,附录标识,1,一级条标题, 3" \* MERGEFORMAT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_Toc19763 </w:instrText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前  言</w:t>
      </w:r>
      <w:r>
        <w:tab/>
      </w:r>
      <w:r>
        <w:fldChar w:fldCharType="begin"/>
      </w:r>
      <w:r>
        <w:instrText xml:space="preserve"> PAGEREF _Toc19763 </w:instrText>
      </w:r>
      <w:r>
        <w:fldChar w:fldCharType="separate"/>
      </w:r>
      <w:r>
        <w:t>II</w:t>
      </w:r>
      <w:r>
        <w:fldChar w:fldCharType="end"/>
      </w:r>
      <w:r>
        <w:rPr>
          <w:rFonts w:hint="eastAsia"/>
          <w:lang w:eastAsia="zh-CN"/>
        </w:rPr>
        <w:fldChar w:fldCharType="end"/>
      </w:r>
    </w:p>
    <w:p w14:paraId="7BCE77D9">
      <w:pPr>
        <w:pStyle w:val="17"/>
        <w:tabs>
          <w:tab w:val="right" w:leader="dot" w:pos="9354"/>
          <w:tab w:val="clear" w:pos="9242"/>
        </w:tabs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_Toc20833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hAnsi="Times New Roman" w:eastAsia="黑体" w:cs="宋体"/>
          <w:i w:val="0"/>
          <w:szCs w:val="21"/>
        </w:rPr>
        <w:t>1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ascii="宋体" w:hAnsi="宋体" w:eastAsia="宋体" w:cs="宋体"/>
        </w:rPr>
        <w:t>范围</w:t>
      </w:r>
      <w:r>
        <w:tab/>
      </w:r>
      <w:r>
        <w:fldChar w:fldCharType="begin"/>
      </w:r>
      <w:r>
        <w:instrText xml:space="preserve"> PAGEREF _Toc20833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fldChar w:fldCharType="end"/>
      </w:r>
    </w:p>
    <w:p w14:paraId="6839CC4C">
      <w:pPr>
        <w:pStyle w:val="17"/>
        <w:tabs>
          <w:tab w:val="right" w:leader="dot" w:pos="9354"/>
          <w:tab w:val="clear" w:pos="9242"/>
        </w:tabs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_Toc22502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hAnsi="Times New Roman" w:eastAsia="黑体" w:cs="宋体"/>
          <w:i w:val="0"/>
          <w:szCs w:val="21"/>
        </w:rPr>
        <w:t>2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ascii="宋体" w:hAnsi="宋体" w:eastAsia="宋体" w:cs="宋体"/>
        </w:rPr>
        <w:t>规范性引用文件</w:t>
      </w:r>
      <w:r>
        <w:tab/>
      </w:r>
      <w:r>
        <w:fldChar w:fldCharType="begin"/>
      </w:r>
      <w:r>
        <w:instrText xml:space="preserve"> PAGEREF _Toc22502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fldChar w:fldCharType="end"/>
      </w:r>
    </w:p>
    <w:p w14:paraId="5C775433">
      <w:pPr>
        <w:pStyle w:val="17"/>
        <w:tabs>
          <w:tab w:val="right" w:leader="dot" w:pos="9354"/>
          <w:tab w:val="clear" w:pos="9242"/>
        </w:tabs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_Toc21912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hAnsi="Times New Roman" w:eastAsia="黑体" w:cs="宋体"/>
          <w:i w:val="0"/>
          <w:szCs w:val="21"/>
        </w:rPr>
        <w:t>3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ascii="宋体" w:hAnsi="宋体" w:eastAsia="宋体" w:cs="宋体"/>
          <w:lang w:eastAsia="zh-CN"/>
        </w:rPr>
        <w:t>产地环境及土壤选择</w:t>
      </w:r>
      <w:r>
        <w:tab/>
      </w:r>
      <w:r>
        <w:fldChar w:fldCharType="begin"/>
      </w:r>
      <w:r>
        <w:instrText xml:space="preserve"> PAGEREF _Toc21912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fldChar w:fldCharType="end"/>
      </w:r>
    </w:p>
    <w:p w14:paraId="2D357E7B">
      <w:pPr>
        <w:pStyle w:val="17"/>
        <w:tabs>
          <w:tab w:val="right" w:leader="dot" w:pos="9354"/>
          <w:tab w:val="clear" w:pos="9242"/>
        </w:tabs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_Toc2415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hAnsi="Times New Roman" w:eastAsia="黑体" w:cs="宋体"/>
          <w:i w:val="0"/>
          <w:szCs w:val="21"/>
        </w:rPr>
        <w:t>4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ascii="宋体" w:hAnsi="宋体" w:eastAsia="宋体" w:cs="宋体"/>
        </w:rPr>
        <w:t>配套设施</w:t>
      </w:r>
      <w:r>
        <w:tab/>
      </w:r>
      <w:r>
        <w:fldChar w:fldCharType="begin"/>
      </w:r>
      <w:r>
        <w:instrText xml:space="preserve"> PAGEREF _Toc2415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fldChar w:fldCharType="end"/>
      </w:r>
    </w:p>
    <w:p w14:paraId="4F13A449">
      <w:pPr>
        <w:pStyle w:val="17"/>
        <w:tabs>
          <w:tab w:val="right" w:leader="dot" w:pos="9354"/>
          <w:tab w:val="clear" w:pos="9242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_Toc1294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hAnsi="Times New Roman" w:eastAsia="黑体" w:cs="宋体"/>
          <w:i w:val="0"/>
          <w:szCs w:val="21"/>
        </w:rPr>
        <w:t>5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hAnsi="宋体" w:eastAsia="宋体" w:cs="宋体"/>
          <w:lang w:eastAsia="zh-CN"/>
        </w:rPr>
        <w:t>品种选择</w:t>
      </w:r>
      <w:r>
        <w:tab/>
      </w:r>
      <w:r>
        <w:fldChar w:fldCharType="begin"/>
      </w:r>
      <w:r>
        <w:instrText xml:space="preserve"> PAGEREF _Toc1294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fldChar w:fldCharType="end"/>
      </w:r>
    </w:p>
    <w:p w14:paraId="4426EA0F">
      <w:pPr>
        <w:pStyle w:val="17"/>
        <w:tabs>
          <w:tab w:val="right" w:leader="dot" w:pos="9354"/>
          <w:tab w:val="clear" w:pos="9242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_Toc1294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eastAsia="黑体" w:cs="宋体"/>
          <w:i w:val="0"/>
          <w:szCs w:val="21"/>
          <w:lang w:val="en-US" w:eastAsia="zh-CN"/>
        </w:rPr>
        <w:t>6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hAnsi="宋体" w:eastAsia="宋体" w:cs="宋体"/>
          <w:lang w:eastAsia="zh-CN"/>
        </w:rPr>
        <w:t>茬口安排</w:t>
      </w:r>
      <w:r>
        <w:tab/>
      </w:r>
      <w:r>
        <w:fldChar w:fldCharType="begin"/>
      </w:r>
      <w:r>
        <w:instrText xml:space="preserve"> PAGEREF _Toc1294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fldChar w:fldCharType="end"/>
      </w:r>
    </w:p>
    <w:p w14:paraId="34BB7BB5">
      <w:pPr>
        <w:pStyle w:val="17"/>
        <w:tabs>
          <w:tab w:val="right" w:leader="dot" w:pos="9354"/>
          <w:tab w:val="clear" w:pos="9242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_Toc1294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eastAsia="黑体" w:cs="宋体"/>
          <w:i w:val="0"/>
          <w:szCs w:val="21"/>
          <w:lang w:val="en-US" w:eastAsia="zh-CN"/>
        </w:rPr>
        <w:t>7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hAnsi="宋体" w:eastAsia="宋体" w:cs="宋体"/>
          <w:lang w:eastAsia="zh-CN"/>
        </w:rPr>
        <w:t>培育壮苗</w:t>
      </w:r>
      <w:r>
        <w:tab/>
      </w:r>
      <w:r>
        <w:fldChar w:fldCharType="begin"/>
      </w:r>
      <w:r>
        <w:instrText xml:space="preserve"> PAGEREF _Toc1294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fldChar w:fldCharType="end"/>
      </w:r>
    </w:p>
    <w:p w14:paraId="0ACD8E98">
      <w:pPr>
        <w:pStyle w:val="17"/>
        <w:tabs>
          <w:tab w:val="right" w:leader="dot" w:pos="9354"/>
          <w:tab w:val="clear" w:pos="9242"/>
        </w:tabs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_Toc13046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eastAsia="黑体" w:cs="宋体"/>
          <w:i w:val="0"/>
          <w:szCs w:val="21"/>
          <w:lang w:val="en-US" w:eastAsia="zh-CN"/>
        </w:rPr>
        <w:t>8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hAnsi="宋体" w:eastAsia="宋体" w:cs="宋体"/>
          <w:lang w:eastAsia="zh-CN"/>
        </w:rPr>
        <w:t>整地施肥</w:t>
      </w:r>
      <w:r>
        <w:tab/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fldChar w:fldCharType="end"/>
      </w:r>
    </w:p>
    <w:p w14:paraId="058F8FE8">
      <w:pPr>
        <w:pStyle w:val="17"/>
        <w:tabs>
          <w:tab w:val="right" w:leader="dot" w:pos="9354"/>
          <w:tab w:val="clear" w:pos="9242"/>
        </w:tabs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_Toc21600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eastAsia="黑体" w:cs="宋体"/>
          <w:i w:val="0"/>
          <w:szCs w:val="21"/>
          <w:lang w:val="en-US" w:eastAsia="zh-CN"/>
        </w:rPr>
        <w:t>9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hAnsi="宋体" w:eastAsia="宋体" w:cs="宋体"/>
          <w:lang w:eastAsia="zh-CN"/>
        </w:rPr>
        <w:t>定植</w:t>
      </w:r>
      <w:r>
        <w:tab/>
      </w:r>
      <w:r>
        <w:fldChar w:fldCharType="begin"/>
      </w:r>
      <w:r>
        <w:instrText xml:space="preserve"> PAGEREF _Toc21600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eastAsia="zh-CN"/>
        </w:rPr>
        <w:fldChar w:fldCharType="end"/>
      </w:r>
    </w:p>
    <w:p w14:paraId="05E83207">
      <w:pPr>
        <w:pStyle w:val="17"/>
        <w:tabs>
          <w:tab w:val="right" w:leader="dot" w:pos="9354"/>
          <w:tab w:val="clear" w:pos="9242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_Toc1645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eastAsia="黑体" w:cs="宋体"/>
          <w:i w:val="0"/>
          <w:szCs w:val="21"/>
          <w:lang w:val="en-US" w:eastAsia="zh-CN"/>
        </w:rPr>
        <w:t>10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hAnsi="宋体" w:eastAsia="宋体" w:cs="宋体"/>
          <w:lang w:eastAsia="zh-CN"/>
        </w:rPr>
        <w:t>田间管理</w:t>
      </w:r>
      <w:r>
        <w:tab/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fldChar w:fldCharType="end"/>
      </w:r>
    </w:p>
    <w:p w14:paraId="5741A8B4">
      <w:pPr>
        <w:pStyle w:val="17"/>
        <w:tabs>
          <w:tab w:val="right" w:leader="dot" w:pos="9354"/>
          <w:tab w:val="clear" w:pos="9242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_Toc1645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eastAsia="黑体" w:cs="宋体"/>
          <w:i w:val="0"/>
          <w:szCs w:val="21"/>
          <w:lang w:val="en-US" w:eastAsia="zh-CN"/>
        </w:rPr>
        <w:t>11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hAnsi="宋体" w:eastAsia="宋体" w:cs="宋体"/>
          <w:lang w:eastAsia="zh-CN"/>
        </w:rPr>
        <w:t>病虫害防治</w:t>
      </w:r>
      <w:r>
        <w:tab/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fldChar w:fldCharType="end"/>
      </w:r>
    </w:p>
    <w:p w14:paraId="3514F949">
      <w:pPr>
        <w:pStyle w:val="17"/>
        <w:tabs>
          <w:tab w:val="right" w:leader="dot" w:pos="9354"/>
          <w:tab w:val="clear" w:pos="9242"/>
        </w:tabs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_Toc1645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eastAsia="黑体" w:cs="宋体"/>
          <w:i w:val="0"/>
          <w:szCs w:val="21"/>
          <w:lang w:val="en-US" w:eastAsia="zh-CN"/>
        </w:rPr>
        <w:t>12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hAnsi="宋体" w:eastAsia="宋体" w:cs="宋体"/>
          <w:lang w:eastAsia="zh-CN"/>
        </w:rPr>
        <w:t>采收</w:t>
      </w:r>
      <w:r>
        <w:tab/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fldChar w:fldCharType="end"/>
      </w:r>
    </w:p>
    <w:p w14:paraId="54C99997">
      <w:pPr>
        <w:pStyle w:val="17"/>
        <w:tabs>
          <w:tab w:val="right" w:leader="dot" w:pos="9354"/>
          <w:tab w:val="clear" w:pos="9242"/>
        </w:tabs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\l _Toc1645 </w:instrText>
      </w:r>
      <w:r>
        <w:rPr>
          <w:rFonts w:hint="eastAsia"/>
          <w:lang w:eastAsia="zh-CN"/>
        </w:rPr>
        <w:fldChar w:fldCharType="separate"/>
      </w:r>
      <w:r>
        <w:rPr>
          <w:rFonts w:hint="eastAsia" w:ascii="黑体" w:eastAsia="黑体" w:cs="宋体"/>
          <w:i w:val="0"/>
          <w:szCs w:val="21"/>
          <w:lang w:val="en-US" w:eastAsia="zh-CN"/>
        </w:rPr>
        <w:t>13</w:t>
      </w:r>
      <w:r>
        <w:rPr>
          <w:rFonts w:hint="eastAsia" w:ascii="黑体" w:hAnsi="Times New Roman" w:eastAsia="黑体" w:cs="宋体"/>
          <w:i w:val="0"/>
          <w:szCs w:val="21"/>
          <w:lang w:eastAsia="zh-CN"/>
        </w:rPr>
        <w:t>　</w:t>
      </w:r>
      <w:r>
        <w:rPr>
          <w:rFonts w:hint="eastAsia" w:hAnsi="宋体" w:eastAsia="宋体" w:cs="宋体"/>
          <w:lang w:eastAsia="zh-CN"/>
        </w:rPr>
        <w:t>建档</w:t>
      </w:r>
      <w:r>
        <w:tab/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fldChar w:fldCharType="end"/>
      </w:r>
    </w:p>
    <w:p w14:paraId="6E6D64EC"/>
    <w:p w14:paraId="357B8583"/>
    <w:p w14:paraId="535F39EA">
      <w:pPr>
        <w:pStyle w:val="69"/>
        <w:rPr>
          <w:rFonts w:hint="eastAsia" w:ascii="Times New Roman" w:hAnsi="Times New Roman" w:cs="Times New Roman"/>
          <w:lang w:eastAsia="zh-CN"/>
        </w:rPr>
      </w:pPr>
      <w:r>
        <w:rPr>
          <w:rFonts w:hint="eastAsia"/>
          <w:lang w:eastAsia="zh-CN"/>
        </w:rPr>
        <w:fldChar w:fldCharType="end"/>
      </w:r>
      <w:r>
        <w:rPr>
          <w:rFonts w:hint="eastAsia" w:ascii="Times New Roman" w:hAnsi="Times New Roman" w:cs="Times New Roman"/>
          <w:lang w:eastAsia="zh-CN"/>
        </w:rPr>
        <w:t>前</w:t>
      </w:r>
      <w:bookmarkStart w:id="22" w:name="BKQY"/>
      <w:r>
        <w:rPr>
          <w:rFonts w:hint="eastAsia" w:ascii="Times New Roman" w:hAnsi="Times New Roman" w:cs="Times New Roman"/>
          <w:lang w:eastAsia="zh-CN"/>
        </w:rPr>
        <w:t>  言</w:t>
      </w:r>
      <w:bookmarkEnd w:id="22"/>
    </w:p>
    <w:p w14:paraId="29321423">
      <w:pPr>
        <w:pStyle w:val="21"/>
        <w:rPr>
          <w:rFonts w:hint="eastAsia"/>
        </w:rPr>
      </w:pPr>
    </w:p>
    <w:p w14:paraId="39095638">
      <w:pPr>
        <w:pStyle w:val="21"/>
        <w:rPr>
          <w:rFonts w:hint="eastAsia"/>
        </w:rPr>
      </w:pPr>
      <w:r>
        <w:rPr>
          <w:rFonts w:ascii="Times New Roman"/>
        </w:rPr>
        <w:t>本文件按照GB/T 1.1-2020《标准化工作导则 第1部分：标准化文件的结构和起草规则》的规定起草</w:t>
      </w:r>
      <w:r>
        <w:rPr>
          <w:rFonts w:hint="eastAsia" w:ascii="Times New Roman"/>
        </w:rPr>
        <w:t>。</w:t>
      </w:r>
    </w:p>
    <w:p w14:paraId="578E34B7">
      <w:pPr>
        <w:pStyle w:val="21"/>
        <w:rPr>
          <w:rFonts w:hint="eastAsia"/>
        </w:rPr>
      </w:pPr>
      <w:r>
        <w:rPr>
          <w:rFonts w:hint="eastAsia"/>
        </w:rPr>
        <w:t>请注意本文件的某些内容可能涉及专利。本文件的发布机构不承担识别专利的责任。</w:t>
      </w:r>
    </w:p>
    <w:p w14:paraId="5F8AE838">
      <w:pPr>
        <w:pStyle w:val="21"/>
        <w:rPr>
          <w:rFonts w:hint="eastAsia"/>
        </w:rPr>
      </w:pPr>
      <w:r>
        <w:rPr>
          <w:rFonts w:hint="eastAsia"/>
        </w:rPr>
        <w:t>本文件由江西省农业农村厅提出。</w:t>
      </w:r>
    </w:p>
    <w:p w14:paraId="07750AC9">
      <w:pPr>
        <w:pStyle w:val="21"/>
      </w:pPr>
      <w:r>
        <w:rPr>
          <w:rFonts w:hint="eastAsia"/>
        </w:rPr>
        <w:t>本文件由江西省经济作物标准化技术委员会</w:t>
      </w:r>
      <w:r>
        <w:rPr>
          <w:rFonts w:ascii="Times New Roman"/>
        </w:rPr>
        <w:t>（JX/TC</w:t>
      </w:r>
      <w:r>
        <w:rPr>
          <w:rFonts w:hint="eastAsia" w:ascii="Times New Roman"/>
          <w:lang w:val="en-US" w:eastAsia="zh-CN"/>
        </w:rPr>
        <w:t xml:space="preserve"> </w:t>
      </w:r>
      <w:r>
        <w:rPr>
          <w:rFonts w:ascii="Times New Roman"/>
        </w:rPr>
        <w:t>019）</w:t>
      </w:r>
      <w:r>
        <w:rPr>
          <w:rFonts w:hint="eastAsia"/>
        </w:rPr>
        <w:t>归口。</w:t>
      </w:r>
    </w:p>
    <w:p w14:paraId="5C35AB45">
      <w:pPr>
        <w:pStyle w:val="21"/>
        <w:rPr>
          <w:rFonts w:hint="eastAsia"/>
        </w:rPr>
      </w:pPr>
      <w:r>
        <w:rPr>
          <w:rFonts w:hint="eastAsia"/>
        </w:rPr>
        <w:t>本文件起草单位：赣州市蔬菜花卉研究所、赣州市农业技术推广中心。</w:t>
      </w:r>
    </w:p>
    <w:p w14:paraId="07F39DA6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/>
          <w:lang w:eastAsia="zh-CN"/>
        </w:rPr>
        <w:sectPr>
          <w:headerReference r:id="rId9" w:type="default"/>
          <w:footerReference r:id="rId10" w:type="default"/>
          <w:pgSz w:w="11906" w:h="16838"/>
          <w:pgMar w:top="567" w:right="1134" w:bottom="1134" w:left="1418" w:header="1418" w:footer="1134" w:gutter="0"/>
          <w:pgNumType w:fmt="upperRoman" w:start="1"/>
          <w:cols w:space="720" w:num="1"/>
          <w:formProt w:val="0"/>
          <w:docGrid w:type="lines" w:linePitch="312" w:charSpace="0"/>
        </w:sectPr>
      </w:pPr>
      <w:r>
        <w:rPr>
          <w:rFonts w:hint="eastAsia"/>
          <w:lang w:eastAsia="zh-CN"/>
        </w:rPr>
        <w:t>本</w:t>
      </w:r>
      <w:r>
        <w:rPr>
          <w:rFonts w:hint="eastAsia" w:eastAsia="宋体"/>
          <w:lang w:val="en-US" w:eastAsia="zh-CN"/>
        </w:rPr>
        <w:t>文件</w:t>
      </w:r>
      <w:r>
        <w:rPr>
          <w:rFonts w:hint="eastAsia"/>
          <w:lang w:eastAsia="zh-CN"/>
        </w:rPr>
        <w:t>主要起草人：宋倩、</w:t>
      </w:r>
      <w:bookmarkStart w:id="23" w:name="OLE_LINK2"/>
      <w:r>
        <w:rPr>
          <w:rFonts w:hint="eastAsia"/>
          <w:lang w:eastAsia="zh-CN"/>
        </w:rPr>
        <w:t>杨勇、胡江涛、熊春晖、张静燕、曾庆福、明家琪、扶京龙、林长生、骆振营、黄绍富、何文云、刘奇、何小露、李慧敏、梅文宇</w:t>
      </w:r>
      <w:bookmarkEnd w:id="23"/>
      <w:r>
        <w:rPr>
          <w:rFonts w:hint="eastAsia"/>
          <w:lang w:eastAsia="zh-CN"/>
        </w:rPr>
        <w:t>、孙玉珍、郭崇炎</w:t>
      </w:r>
    </w:p>
    <w:p w14:paraId="6412800D">
      <w:pPr>
        <w:pStyle w:val="90"/>
        <w:rPr>
          <w:rFonts w:hint="eastAsia"/>
        </w:rPr>
      </w:pPr>
      <w:bookmarkStart w:id="24" w:name="StandardName"/>
      <w:r>
        <w:rPr>
          <w:rFonts w:hint="eastAsia"/>
          <w:lang w:val="en-US" w:eastAsia="zh-CN"/>
        </w:rPr>
        <w:t>茎用</w:t>
      </w:r>
      <w:r>
        <w:rPr>
          <w:rFonts w:hint="eastAsia"/>
          <w:lang w:eastAsia="zh-CN"/>
        </w:rPr>
        <w:t>芥菜</w:t>
      </w:r>
      <w:r>
        <w:rPr>
          <w:rFonts w:hint="eastAsia"/>
        </w:rPr>
        <w:t>栽培技术规程</w:t>
      </w:r>
      <w:bookmarkEnd w:id="24"/>
    </w:p>
    <w:p w14:paraId="2383FF7B">
      <w:pPr>
        <w:pStyle w:val="45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</w:rPr>
        <w:t>范围</w:t>
      </w:r>
    </w:p>
    <w:p w14:paraId="3630A258">
      <w:pPr>
        <w:pStyle w:val="21"/>
        <w:spacing w:line="24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本</w:t>
      </w:r>
      <w:r>
        <w:rPr>
          <w:rFonts w:hint="eastAsia" w:hAnsi="宋体" w:eastAsia="宋体" w:cs="宋体"/>
          <w:lang w:eastAsia="zh-CN"/>
        </w:rPr>
        <w:t>文件</w:t>
      </w:r>
      <w:r>
        <w:rPr>
          <w:rFonts w:hint="eastAsia" w:ascii="宋体" w:hAnsi="宋体" w:eastAsia="宋体" w:cs="宋体"/>
        </w:rPr>
        <w:t>规定了</w:t>
      </w:r>
      <w:r>
        <w:rPr>
          <w:rFonts w:hint="eastAsia" w:hAnsi="宋体" w:eastAsia="宋体" w:cs="宋体"/>
          <w:lang w:eastAsia="zh-CN"/>
        </w:rPr>
        <w:t>芥菜</w:t>
      </w:r>
      <w:r>
        <w:rPr>
          <w:rFonts w:hint="eastAsia" w:ascii="宋体" w:hAnsi="宋体" w:eastAsia="宋体" w:cs="宋体"/>
        </w:rPr>
        <w:t>的规范性引用文件</w:t>
      </w:r>
      <w:r>
        <w:rPr>
          <w:rFonts w:hint="eastAsia" w:hAnsi="宋体" w:cs="宋体"/>
          <w:lang w:eastAsia="zh-CN"/>
        </w:rPr>
        <w:t>、产地环境及土壤选择、配套设施、品种选择、栽培季节、培育壮苗、整地施肥、定植、田间管理、病虫害防治、采收及建档</w:t>
      </w:r>
      <w:r>
        <w:rPr>
          <w:rFonts w:hint="eastAsia" w:hAnsi="宋体" w:eastAsia="宋体" w:cs="宋体"/>
          <w:lang w:val="en-US" w:eastAsia="zh-CN"/>
        </w:rPr>
        <w:t>等</w:t>
      </w:r>
      <w:r>
        <w:rPr>
          <w:rFonts w:hint="eastAsia" w:ascii="宋体" w:hAnsi="宋体" w:eastAsia="宋体" w:cs="宋体"/>
        </w:rPr>
        <w:t>。</w:t>
      </w:r>
    </w:p>
    <w:p w14:paraId="11C4A5C1">
      <w:pPr>
        <w:pStyle w:val="21"/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</w:t>
      </w:r>
      <w:r>
        <w:rPr>
          <w:rFonts w:hint="eastAsia" w:hAnsi="宋体" w:eastAsia="宋体" w:cs="宋体"/>
          <w:lang w:eastAsia="zh-CN"/>
        </w:rPr>
        <w:t>文件</w:t>
      </w:r>
      <w:r>
        <w:rPr>
          <w:rFonts w:hint="eastAsia" w:ascii="宋体" w:hAnsi="宋体" w:eastAsia="宋体" w:cs="宋体"/>
        </w:rPr>
        <w:t>适用于</w:t>
      </w:r>
      <w:r>
        <w:rPr>
          <w:rFonts w:hint="eastAsia" w:hAnsi="宋体" w:eastAsia="宋体" w:cs="宋体"/>
          <w:lang w:val="en-US" w:eastAsia="zh-CN"/>
        </w:rPr>
        <w:t>茎用芥菜栽培</w:t>
      </w:r>
      <w:r>
        <w:rPr>
          <w:rFonts w:hint="eastAsia" w:ascii="宋体" w:hAnsi="宋体" w:eastAsia="宋体" w:cs="宋体"/>
        </w:rPr>
        <w:t>。</w:t>
      </w:r>
    </w:p>
    <w:p w14:paraId="1FD30815">
      <w:pPr>
        <w:pStyle w:val="45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规范性引用文件</w:t>
      </w:r>
    </w:p>
    <w:p w14:paraId="5881FBCE">
      <w:pPr>
        <w:pStyle w:val="21"/>
        <w:spacing w:line="24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71940D35">
      <w:pPr>
        <w:pStyle w:val="21"/>
        <w:spacing w:line="24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GB/T 4285 农药安全使用标准</w:t>
      </w:r>
    </w:p>
    <w:p w14:paraId="31154ABF">
      <w:pPr>
        <w:pStyle w:val="21"/>
        <w:spacing w:line="24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GB/T 8321 （所有部分） 农药合理使用准则</w:t>
      </w:r>
    </w:p>
    <w:p w14:paraId="0276D7EE">
      <w:pPr>
        <w:pStyle w:val="21"/>
        <w:spacing w:line="24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GB16715.2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lang w:val="en-US" w:eastAsia="zh-CN"/>
        </w:rPr>
        <w:instrText xml:space="preserve"> HYPERLINK "https://std.samr.gov.cn/gb/search/gbDetailed?id=71F772D77E3ED3A7E05397BE0A0AB82A" \t "https://std.samr.gov.cn/search/_blank" </w:instrText>
      </w:r>
      <w:r>
        <w:rPr>
          <w:rFonts w:hint="default" w:ascii="Times New Roman" w:hAnsi="Times New Roman" w:eastAsia="宋体" w:cs="Times New Roman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lang w:val="en-US" w:eastAsia="zh-CN"/>
        </w:rPr>
        <w:t>瓜菜作物种子 第2部分：白菜类</w:t>
      </w:r>
      <w:r>
        <w:rPr>
          <w:rFonts w:hint="default" w:ascii="Times New Roman" w:hAnsi="Times New Roman" w:eastAsia="宋体" w:cs="Times New Roman"/>
          <w:lang w:val="en-US" w:eastAsia="zh-CN"/>
        </w:rPr>
        <w:fldChar w:fldCharType="end"/>
      </w:r>
    </w:p>
    <w:p w14:paraId="6F6C1C1C">
      <w:pPr>
        <w:pStyle w:val="21"/>
        <w:spacing w:line="24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NY/T 5010</w:t>
      </w:r>
      <w:r>
        <w:rPr>
          <w:rFonts w:hint="eastAsia" w:ascii="Times New Roman" w:hAnsi="Times New Roman" w:cs="Times New Roman"/>
          <w:lang w:val="en-US" w:eastAsia="zh-CN"/>
        </w:rPr>
        <w:t xml:space="preserve"> 无公害农产品 种植业产地环境条件</w:t>
      </w:r>
    </w:p>
    <w:p w14:paraId="68FD8471">
      <w:pPr>
        <w:pStyle w:val="4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产地环境及土壤选择</w:t>
      </w:r>
    </w:p>
    <w:p w14:paraId="1AB968EE">
      <w:pPr>
        <w:pStyle w:val="21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宜选择生态条件</w:t>
      </w:r>
      <w:r>
        <w:rPr>
          <w:rFonts w:hint="default" w:ascii="Times New Roman" w:hAnsi="Times New Roman" w:cs="Times New Roman"/>
          <w:szCs w:val="21"/>
          <w:lang w:val="en-US" w:eastAsia="zh-CN"/>
        </w:rPr>
        <w:t>较好、排灌方便、通风和光照条件好的地块</w:t>
      </w:r>
      <w:r>
        <w:rPr>
          <w:rFonts w:hint="default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产地环境应符合NY/T 5010的要求。</w:t>
      </w:r>
    </w:p>
    <w:p w14:paraId="78939AA8">
      <w:pPr>
        <w:pStyle w:val="4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配套设施</w:t>
      </w:r>
    </w:p>
    <w:p w14:paraId="0BECDBF0">
      <w:pPr>
        <w:pStyle w:val="21"/>
        <w:spacing w:line="24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露地或设施栽培均可，设施栽培以简易</w:t>
      </w:r>
      <w:r>
        <w:rPr>
          <w:rFonts w:hint="default" w:ascii="Times New Roman" w:hAnsi="Times New Roman" w:eastAsia="宋体" w:cs="Times New Roman"/>
          <w:lang w:val="en-US" w:eastAsia="zh-CN"/>
        </w:rPr>
        <w:t>避雨</w:t>
      </w:r>
      <w:r>
        <w:rPr>
          <w:rFonts w:hint="default" w:ascii="Times New Roman" w:hAnsi="Times New Roman" w:eastAsia="宋体" w:cs="Times New Roman"/>
        </w:rPr>
        <w:t>棚即可。</w:t>
      </w:r>
    </w:p>
    <w:p w14:paraId="5CBD594A">
      <w:pPr>
        <w:pStyle w:val="4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品种选择</w:t>
      </w:r>
    </w:p>
    <w:p w14:paraId="45C4551E">
      <w:pPr>
        <w:pStyle w:val="21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可根据上市时间选择早熟或</w:t>
      </w:r>
      <w:r>
        <w:rPr>
          <w:rFonts w:hint="eastAsia" w:ascii="Times New Roman" w:cs="Times New Roman"/>
          <w:lang w:val="en-US" w:eastAsia="zh-CN"/>
        </w:rPr>
        <w:t>中</w:t>
      </w:r>
      <w:r>
        <w:rPr>
          <w:rFonts w:hint="default" w:ascii="Times New Roman" w:hAnsi="Times New Roman" w:eastAsia="宋体" w:cs="Times New Roman"/>
          <w:lang w:val="en-US" w:eastAsia="zh-CN"/>
        </w:rPr>
        <w:t>晚熟品种，早熟品种</w:t>
      </w:r>
      <w:r>
        <w:rPr>
          <w:rFonts w:hint="eastAsia" w:ascii="Times New Roman" w:cs="Times New Roman"/>
          <w:lang w:val="en-US" w:eastAsia="zh-CN"/>
        </w:rPr>
        <w:t>选择</w:t>
      </w:r>
      <w:r>
        <w:rPr>
          <w:rFonts w:hint="default" w:ascii="Times New Roman" w:hAnsi="Times New Roman" w:eastAsia="宋体" w:cs="Times New Roman"/>
          <w:lang w:val="en-US" w:eastAsia="zh-CN"/>
        </w:rPr>
        <w:t>苗期耐热、肉质茎膨大速度快</w:t>
      </w:r>
      <w:r>
        <w:rPr>
          <w:rFonts w:hint="eastAsia" w:ascii="Times New Roman" w:cs="Times New Roman"/>
          <w:lang w:val="en-US" w:eastAsia="zh-CN"/>
        </w:rPr>
        <w:t>、耐软腐病和抗病毒病</w:t>
      </w:r>
      <w:r>
        <w:rPr>
          <w:rFonts w:hint="default" w:ascii="Times New Roman" w:hAnsi="Times New Roman" w:eastAsia="宋体" w:cs="Times New Roman"/>
          <w:lang w:val="en-US" w:eastAsia="zh-CN"/>
        </w:rPr>
        <w:t>的品种，</w:t>
      </w:r>
      <w:r>
        <w:rPr>
          <w:rFonts w:hint="eastAsia" w:ascii="Times New Roman" w:cs="Times New Roman"/>
          <w:lang w:val="en-US" w:eastAsia="zh-CN"/>
        </w:rPr>
        <w:t>中</w:t>
      </w:r>
      <w:r>
        <w:rPr>
          <w:rFonts w:hint="default" w:ascii="Times New Roman" w:hAnsi="Times New Roman" w:eastAsia="宋体" w:cs="Times New Roman"/>
          <w:lang w:val="en-US" w:eastAsia="zh-CN"/>
        </w:rPr>
        <w:t>晚熟品种选择耐霜冻、耐抽薹、商品性好的品种。种子质量符合GB16715.2要求。</w:t>
      </w:r>
    </w:p>
    <w:p w14:paraId="7A6D4CAB">
      <w:pPr>
        <w:pStyle w:val="45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茬口安排</w:t>
      </w:r>
    </w:p>
    <w:p w14:paraId="3F2A288D">
      <w:pPr>
        <w:pStyle w:val="21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种植季节宜在秋、冬季。</w:t>
      </w:r>
      <w:r>
        <w:rPr>
          <w:rFonts w:hint="eastAsia" w:ascii="Times New Roman" w:hAnsi="Times New Roman" w:eastAsia="宋体" w:cs="Times New Roman"/>
          <w:lang w:val="en-US" w:eastAsia="zh-CN"/>
        </w:rPr>
        <w:t>根据不同品种特性和采收时间适时播种，早熟品种可在7中旬-8月中旬进行育苗，中晚熟品种8月至10月均可进行育苗。</w:t>
      </w:r>
    </w:p>
    <w:p w14:paraId="589B347F">
      <w:pPr>
        <w:pStyle w:val="45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培育壮苗</w:t>
      </w:r>
    </w:p>
    <w:p w14:paraId="5B7DD496">
      <w:pPr>
        <w:pStyle w:val="6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种子处理</w:t>
      </w:r>
    </w:p>
    <w:p w14:paraId="1E30C014">
      <w:pPr>
        <w:pStyle w:val="21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选择籽粒饱满、色泽鲜亮、发芽势强的种子，</w:t>
      </w:r>
      <w:r>
        <w:rPr>
          <w:rFonts w:hint="eastAsia" w:ascii="Times New Roman" w:cs="Times New Roman"/>
          <w:lang w:val="en-US" w:eastAsia="zh-CN"/>
        </w:rPr>
        <w:t>老熟种子在冰箱4-8℃冷藏7天以上为宜</w:t>
      </w:r>
      <w:r>
        <w:rPr>
          <w:rFonts w:hint="default" w:ascii="Times New Roman" w:hAnsi="Times New Roman" w:cs="Times New Roman"/>
          <w:lang w:val="en-US" w:eastAsia="zh-CN"/>
        </w:rPr>
        <w:t>。</w:t>
      </w:r>
    </w:p>
    <w:p w14:paraId="71154956">
      <w:pPr>
        <w:pStyle w:val="63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播种育苗</w:t>
      </w:r>
    </w:p>
    <w:p w14:paraId="49DD7016">
      <w:pPr>
        <w:pStyle w:val="21"/>
        <w:spacing w:before="156" w:after="156" w:line="24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茎用芥菜一般在育苗后栽植，可采用旱地育苗或集约化育苗方式进行，育苗时间根据定植时间往前推1个月。</w:t>
      </w:r>
    </w:p>
    <w:p w14:paraId="28C1CC89">
      <w:pPr>
        <w:pStyle w:val="21"/>
        <w:spacing w:before="156" w:after="156" w:line="24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旱地育苗：选择土层深厚、疏松，保水、保肥性较好的土壤作苗床，</w:t>
      </w:r>
      <w:r>
        <w:rPr>
          <w:rFonts w:hint="default" w:ascii="Times New Roman" w:hAnsi="Times New Roman" w:eastAsia="宋体" w:cs="Times New Roman"/>
          <w:lang w:eastAsia="zh-CN"/>
        </w:rPr>
        <w:t>按照</w:t>
      </w:r>
      <w:r>
        <w:rPr>
          <w:rFonts w:hint="default" w:ascii="Times New Roman" w:hAnsi="Times New Roman" w:eastAsia="宋体" w:cs="Times New Roman"/>
          <w:lang w:val="en-US" w:eastAsia="zh-CN"/>
        </w:rPr>
        <w:t>3kg</w:t>
      </w:r>
      <w:r>
        <w:rPr>
          <w:rFonts w:hint="default" w:ascii="Times New Roman" w:hAnsi="Times New Roman" w:cs="Times New Roman"/>
          <w:lang w:val="en-US" w:eastAsia="zh-CN"/>
        </w:rPr>
        <w:t>/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lang w:val="en-US" w:eastAsia="zh-CN"/>
        </w:rPr>
        <w:t>的量施用腐熟有机肥，翻耕整地、耙平整细，畦面宽80cm</w:t>
      </w:r>
      <w:r>
        <w:rPr>
          <w:rFonts w:hint="eastAsia" w:ascii="Times New Roman" w:cs="Times New Roman"/>
          <w:lang w:val="en-US" w:eastAsia="zh-CN"/>
        </w:rPr>
        <w:t>～</w:t>
      </w:r>
      <w:r>
        <w:rPr>
          <w:rFonts w:hint="default" w:ascii="Times New Roman" w:hAnsi="Times New Roman" w:eastAsia="宋体" w:cs="Times New Roman"/>
          <w:lang w:val="en-US" w:eastAsia="zh-CN"/>
        </w:rPr>
        <w:t>150cm，苗地用种量5g/m</w:t>
      </w:r>
      <w:r>
        <w:rPr>
          <w:rFonts w:hint="default" w:ascii="Times New Roman" w:hAnsi="Times New Roman" w:eastAsia="宋体" w:cs="Times New Roman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lang w:val="en-US" w:eastAsia="zh-CN"/>
        </w:rPr>
        <w:t>-6g/m</w:t>
      </w:r>
      <w:r>
        <w:rPr>
          <w:rFonts w:hint="default" w:ascii="Times New Roman" w:hAnsi="Times New Roman" w:eastAsia="宋体" w:cs="Times New Roman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lang w:val="en-US" w:eastAsia="zh-CN"/>
        </w:rPr>
        <w:t>，将种子拌2倍细沙均匀撒播</w:t>
      </w:r>
      <w:r>
        <w:rPr>
          <w:rFonts w:hint="default" w:ascii="Times New Roman" w:hAnsi="Times New Roman" w:cs="Times New Roman"/>
          <w:lang w:val="en-US" w:eastAsia="zh-CN"/>
        </w:rPr>
        <w:t>，后</w:t>
      </w:r>
      <w:r>
        <w:rPr>
          <w:rFonts w:hint="default" w:ascii="Times New Roman" w:hAnsi="Times New Roman" w:eastAsia="宋体" w:cs="Times New Roman"/>
          <w:lang w:val="en-US" w:eastAsia="zh-CN"/>
        </w:rPr>
        <w:t>用</w:t>
      </w:r>
      <w:r>
        <w:rPr>
          <w:rFonts w:hint="default" w:ascii="Times New Roman" w:hAnsi="Times New Roman" w:cs="Times New Roman"/>
          <w:lang w:val="en-US" w:eastAsia="zh-CN"/>
        </w:rPr>
        <w:t>细沙拌土</w:t>
      </w:r>
      <w:r>
        <w:rPr>
          <w:rFonts w:hint="default" w:ascii="Times New Roman" w:hAnsi="Times New Roman" w:eastAsia="宋体" w:cs="Times New Roman"/>
          <w:lang w:val="en-US" w:eastAsia="zh-CN"/>
        </w:rPr>
        <w:t>覆盖。出苗后搭简易遮阴棚</w:t>
      </w:r>
      <w:r>
        <w:rPr>
          <w:rFonts w:hint="default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lang w:val="en-US" w:eastAsia="zh-CN"/>
        </w:rPr>
        <w:t>小水勤撒，以保持地面湿润，防止土壤板结。幼苗出现第1片真叶时，进行第1次间苗，拔除不良苗；至2片真叶时，进行第2次间苗，最后保持苗距5cm见方；苗期可每隔5d喷施500倍平衡水溶肥1次，5片</w:t>
      </w:r>
      <w:r>
        <w:rPr>
          <w:rFonts w:hint="eastAsia" w:ascii="Times New Roman" w:cs="Times New Roman"/>
          <w:lang w:val="en-US" w:eastAsia="zh-CN"/>
        </w:rPr>
        <w:t>～</w:t>
      </w:r>
      <w:r>
        <w:rPr>
          <w:rFonts w:hint="default" w:ascii="Times New Roman" w:hAnsi="Times New Roman" w:eastAsia="宋体" w:cs="Times New Roman"/>
          <w:lang w:val="en-US" w:eastAsia="zh-CN"/>
        </w:rPr>
        <w:t>6片真叶时即可</w:t>
      </w:r>
      <w:r>
        <w:rPr>
          <w:rFonts w:hint="eastAsia" w:ascii="Times New Roman" w:cs="Times New Roman"/>
          <w:lang w:val="en-US" w:eastAsia="zh-CN"/>
        </w:rPr>
        <w:t>移栽</w:t>
      </w:r>
      <w:r>
        <w:rPr>
          <w:rFonts w:hint="default" w:ascii="Times New Roman" w:hAnsi="Times New Roman" w:eastAsia="宋体" w:cs="Times New Roman"/>
          <w:lang w:val="en-US" w:eastAsia="zh-CN"/>
        </w:rPr>
        <w:t>。</w:t>
      </w:r>
    </w:p>
    <w:p w14:paraId="51B0C08F">
      <w:pPr>
        <w:pStyle w:val="21"/>
        <w:spacing w:before="156" w:after="156" w:line="240" w:lineRule="auto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集约化育苗：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采用穴盘</w:t>
      </w:r>
      <w:r>
        <w:rPr>
          <w:rFonts w:hint="default" w:ascii="Times New Roman" w:hAnsi="Times New Roman" w:eastAsia="宋体" w:cs="Times New Roman"/>
          <w:lang w:eastAsia="zh-CN"/>
        </w:rPr>
        <w:t>育苗，</w:t>
      </w:r>
      <w:r>
        <w:rPr>
          <w:rFonts w:hint="default" w:ascii="Times New Roman" w:hAnsi="Times New Roman" w:eastAsia="宋体" w:cs="Times New Roman"/>
          <w:lang w:val="en-US" w:eastAsia="zh-CN"/>
        </w:rPr>
        <w:t>72</w:t>
      </w:r>
      <w:r>
        <w:rPr>
          <w:rFonts w:hint="default" w:ascii="Times New Roman" w:hAnsi="Times New Roman" w:eastAsia="宋体" w:cs="Times New Roman"/>
        </w:rPr>
        <w:t>孔</w:t>
      </w:r>
      <w:r>
        <w:rPr>
          <w:rFonts w:hint="default" w:ascii="Times New Roman" w:hAnsi="Times New Roman" w:eastAsia="宋体" w:cs="Times New Roman"/>
          <w:lang w:eastAsia="zh-CN"/>
        </w:rPr>
        <w:t>育苗盘播种，两叶一心后每隔</w:t>
      </w:r>
      <w:r>
        <w:rPr>
          <w:rFonts w:hint="default" w:ascii="Times New Roman" w:hAnsi="Times New Roman" w:eastAsia="宋体" w:cs="Times New Roman"/>
          <w:lang w:val="en-US" w:eastAsia="zh-CN"/>
        </w:rPr>
        <w:t>5天</w:t>
      </w:r>
      <w:r>
        <w:rPr>
          <w:rFonts w:hint="eastAsia" w:hAnsi="宋体" w:eastAsia="宋体" w:cs="宋体"/>
          <w:lang w:val="en-US" w:eastAsia="zh-CN"/>
        </w:rPr>
        <w:t>浇一次500倍平衡水溶肥，</w:t>
      </w:r>
      <w:r>
        <w:rPr>
          <w:rFonts w:hint="eastAsia" w:ascii="宋体" w:hAnsi="宋体" w:eastAsia="宋体" w:cs="宋体"/>
        </w:rPr>
        <w:t>视情况进行病虫害防治</w:t>
      </w:r>
      <w:r>
        <w:rPr>
          <w:rFonts w:hint="eastAsia" w:hAnsi="宋体" w:cs="宋体"/>
          <w:lang w:eastAsia="zh-CN"/>
        </w:rPr>
        <w:t>，</w:t>
      </w:r>
      <w:r>
        <w:rPr>
          <w:rFonts w:hint="default" w:ascii="Times New Roman" w:hAnsi="Times New Roman" w:eastAsia="宋体" w:cs="Times New Roman"/>
          <w:lang w:val="en-US" w:eastAsia="zh-CN"/>
        </w:rPr>
        <w:t>5片</w:t>
      </w:r>
      <w:r>
        <w:rPr>
          <w:rFonts w:hint="eastAsia" w:ascii="Times New Roman" w:cs="Times New Roman"/>
          <w:lang w:val="en-US" w:eastAsia="zh-CN"/>
        </w:rPr>
        <w:t>～</w:t>
      </w:r>
      <w:r>
        <w:rPr>
          <w:rFonts w:hint="default" w:ascii="Times New Roman" w:hAnsi="Times New Roman" w:eastAsia="宋体" w:cs="Times New Roman"/>
          <w:lang w:val="en-US" w:eastAsia="zh-CN"/>
        </w:rPr>
        <w:t>6片真叶时即可</w:t>
      </w:r>
      <w:r>
        <w:rPr>
          <w:rFonts w:hint="eastAsia" w:ascii="Times New Roman" w:cs="Times New Roman"/>
          <w:lang w:val="en-US" w:eastAsia="zh-CN"/>
        </w:rPr>
        <w:t>定植，苗期一般25～35天。</w:t>
      </w:r>
    </w:p>
    <w:p w14:paraId="2922A7B2">
      <w:pPr>
        <w:pStyle w:val="45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整地施肥</w:t>
      </w:r>
    </w:p>
    <w:p w14:paraId="611E467B">
      <w:pPr>
        <w:pStyle w:val="21"/>
        <w:spacing w:before="156" w:after="156" w:line="240" w:lineRule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每</w:t>
      </w:r>
      <w:r>
        <w:rPr>
          <w:rFonts w:hint="default" w:ascii="Times New Roman" w:hAnsi="Times New Roman" w:eastAsia="宋体" w:cs="Times New Roman"/>
          <w:lang w:val="en-US" w:eastAsia="zh-CN"/>
        </w:rPr>
        <w:t>667m</w:t>
      </w:r>
      <w:r>
        <w:rPr>
          <w:rFonts w:hint="default" w:ascii="Times New Roman" w:hAnsi="Times New Roman" w:eastAsia="宋体" w:cs="Times New Roman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</w:rPr>
        <w:t>基肥施腐熟</w:t>
      </w:r>
      <w:r>
        <w:rPr>
          <w:rFonts w:hint="default" w:ascii="Times New Roman" w:hAnsi="Times New Roman" w:eastAsia="宋体" w:cs="Times New Roman"/>
          <w:lang w:eastAsia="zh-CN"/>
        </w:rPr>
        <w:t>有机肥</w:t>
      </w:r>
      <w:r>
        <w:rPr>
          <w:rFonts w:hint="default" w:ascii="Times New Roman" w:hAnsi="Times New Roman" w:eastAsia="宋体" w:cs="Times New Roman"/>
          <w:lang w:val="en-US" w:eastAsia="zh-CN"/>
        </w:rPr>
        <w:t>1000kg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- </w:t>
      </w:r>
      <w:r>
        <w:rPr>
          <w:rFonts w:hint="default" w:ascii="Times New Roman" w:hAnsi="Times New Roman" w:eastAsia="宋体" w:cs="Times New Roman"/>
        </w:rPr>
        <w:t>2000</w:t>
      </w:r>
      <w:r>
        <w:rPr>
          <w:rFonts w:hint="default" w:ascii="Times New Roman" w:hAnsi="Times New Roman" w:eastAsia="宋体" w:cs="Times New Roman"/>
          <w:lang w:val="en-US" w:eastAsia="zh-CN"/>
        </w:rPr>
        <w:t>kg</w:t>
      </w:r>
      <w:r>
        <w:rPr>
          <w:rFonts w:hint="default" w:ascii="Times New Roman" w:hAnsi="Times New Roman" w:eastAsia="宋体" w:cs="Times New Roman"/>
        </w:rPr>
        <w:t>，复合肥50</w:t>
      </w:r>
      <w:r>
        <w:rPr>
          <w:rFonts w:hint="default" w:ascii="Times New Roman" w:hAnsi="Times New Roman" w:eastAsia="宋体" w:cs="Times New Roman"/>
          <w:lang w:val="en-US" w:eastAsia="zh-CN"/>
        </w:rPr>
        <w:t>kg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- </w:t>
      </w:r>
      <w:r>
        <w:rPr>
          <w:rFonts w:hint="default" w:ascii="Times New Roman" w:hAnsi="Times New Roman" w:eastAsia="宋体" w:cs="Times New Roman"/>
        </w:rPr>
        <w:t>75</w:t>
      </w:r>
      <w:r>
        <w:rPr>
          <w:rFonts w:hint="default" w:ascii="Times New Roman" w:hAnsi="Times New Roman" w:eastAsia="宋体" w:cs="Times New Roman"/>
          <w:lang w:val="en-US" w:eastAsia="zh-CN"/>
        </w:rPr>
        <w:t>kg</w:t>
      </w:r>
      <w:r>
        <w:rPr>
          <w:rFonts w:hint="default" w:ascii="Times New Roman" w:hAnsi="Times New Roman" w:eastAsia="宋体" w:cs="Times New Roman"/>
        </w:rPr>
        <w:t>。翻耙均匀后整地做</w:t>
      </w:r>
      <w:r>
        <w:rPr>
          <w:rFonts w:hint="eastAsia" w:ascii="Times New Roman" w:hAnsi="Times New Roman" w:cs="Times New Roman"/>
          <w:lang w:eastAsia="zh-CN"/>
        </w:rPr>
        <w:t>垄</w:t>
      </w:r>
      <w:r>
        <w:rPr>
          <w:rFonts w:hint="default" w:ascii="Times New Roman" w:hAnsi="Times New Roman" w:eastAsia="宋体" w:cs="Times New Roman"/>
        </w:rPr>
        <w:t>，</w:t>
      </w:r>
      <w:r>
        <w:rPr>
          <w:rFonts w:hint="eastAsia" w:ascii="Times New Roman" w:hAnsi="Times New Roman" w:cs="Times New Roman"/>
          <w:lang w:eastAsia="zh-CN"/>
        </w:rPr>
        <w:t>垄</w:t>
      </w:r>
      <w:r>
        <w:rPr>
          <w:rFonts w:hint="default" w:ascii="Times New Roman" w:hAnsi="Times New Roman" w:eastAsia="宋体" w:cs="Times New Roman"/>
        </w:rPr>
        <w:t>面宽</w:t>
      </w:r>
      <w:r>
        <w:rPr>
          <w:rFonts w:hint="eastAsia" w:ascii="Times New Roman" w:cs="Times New Roman"/>
          <w:lang w:val="en-US" w:eastAsia="zh-CN"/>
        </w:rPr>
        <w:t>1.2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- </w:t>
      </w:r>
      <w:r>
        <w:rPr>
          <w:rFonts w:hint="default" w:ascii="Times New Roman" w:hAnsi="Times New Roman" w:eastAsia="宋体" w:cs="Times New Roman"/>
          <w:lang w:val="en-US" w:eastAsia="zh-CN"/>
        </w:rPr>
        <w:t>1.5m</w:t>
      </w:r>
      <w:r>
        <w:rPr>
          <w:rFonts w:hint="default" w:ascii="Times New Roman" w:hAnsi="Times New Roman" w:eastAsia="宋体" w:cs="Times New Roman"/>
        </w:rPr>
        <w:t>，</w:t>
      </w:r>
      <w:r>
        <w:rPr>
          <w:rFonts w:hint="eastAsia" w:ascii="Times New Roman" w:hAnsi="Times New Roman" w:cs="Times New Roman"/>
          <w:lang w:eastAsia="zh-CN"/>
        </w:rPr>
        <w:t>垄</w:t>
      </w:r>
      <w:r>
        <w:rPr>
          <w:rFonts w:hint="default" w:ascii="Times New Roman" w:hAnsi="Times New Roman" w:eastAsia="宋体" w:cs="Times New Roman"/>
        </w:rPr>
        <w:t>沟宽0.</w:t>
      </w:r>
      <w:r>
        <w:rPr>
          <w:rFonts w:hint="default" w:ascii="Times New Roman" w:hAnsi="Times New Roman" w:eastAsia="宋体" w:cs="Times New Roman"/>
          <w:lang w:val="en-US" w:eastAsia="zh-CN"/>
        </w:rPr>
        <w:t>4m</w:t>
      </w:r>
      <w:r>
        <w:rPr>
          <w:rFonts w:hint="default" w:ascii="Times New Roman" w:hAnsi="Times New Roman" w:eastAsia="宋体" w:cs="Times New Roman"/>
        </w:rPr>
        <w:t>，</w:t>
      </w:r>
      <w:r>
        <w:rPr>
          <w:rFonts w:hint="eastAsia" w:ascii="Times New Roman" w:hAnsi="Times New Roman" w:cs="Times New Roman"/>
          <w:lang w:eastAsia="zh-CN"/>
        </w:rPr>
        <w:t>垄</w:t>
      </w:r>
      <w:r>
        <w:rPr>
          <w:rFonts w:hint="default" w:ascii="Times New Roman" w:hAnsi="Times New Roman" w:eastAsia="宋体" w:cs="Times New Roman"/>
        </w:rPr>
        <w:t>高0.4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eastAsia="宋体" w:cs="Times New Roman"/>
        </w:rPr>
        <w:t>，</w:t>
      </w:r>
      <w:r>
        <w:rPr>
          <w:rFonts w:hint="eastAsia" w:ascii="Times New Roman" w:hAnsi="Times New Roman" w:cs="Times New Roman"/>
          <w:lang w:eastAsia="zh-CN"/>
        </w:rPr>
        <w:t>垄</w:t>
      </w:r>
      <w:r>
        <w:rPr>
          <w:rFonts w:hint="default" w:ascii="Times New Roman" w:hAnsi="Times New Roman" w:eastAsia="宋体" w:cs="Times New Roman"/>
          <w:lang w:val="en-US" w:eastAsia="zh-CN"/>
        </w:rPr>
        <w:t>面平整细碎</w:t>
      </w:r>
      <w:r>
        <w:rPr>
          <w:rFonts w:hint="default" w:ascii="Times New Roman" w:hAnsi="Times New Roman" w:eastAsia="宋体" w:cs="Times New Roman"/>
        </w:rPr>
        <w:t>，开好中沟和边沟以利排水</w:t>
      </w:r>
      <w:r>
        <w:rPr>
          <w:rFonts w:hint="eastAsia" w:ascii="Times New Roman" w:hAnsi="Times New Roman" w:cs="Times New Roman"/>
          <w:lang w:eastAsia="zh-CN"/>
        </w:rPr>
        <w:t>。做好垄后，覆盖银灰色地膜。</w:t>
      </w:r>
    </w:p>
    <w:p w14:paraId="00DC56FE">
      <w:pPr>
        <w:pStyle w:val="45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定植</w:t>
      </w:r>
    </w:p>
    <w:p w14:paraId="48A2274F">
      <w:pPr>
        <w:pStyle w:val="21"/>
        <w:spacing w:before="156" w:after="156" w:line="240" w:lineRule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选阴天或晴天 16:00 以后带土移栽，按株距45 cm双行种植，栽后</w:t>
      </w:r>
      <w:r>
        <w:rPr>
          <w:rFonts w:hint="eastAsia" w:ascii="Times New Roman" w:hAnsi="Times New Roman" w:cs="Times New Roman"/>
          <w:lang w:val="en-US" w:eastAsia="zh-CN"/>
        </w:rPr>
        <w:t>浇足</w:t>
      </w:r>
      <w:r>
        <w:rPr>
          <w:rFonts w:hint="default" w:ascii="Times New Roman" w:hAnsi="Times New Roman" w:eastAsia="宋体" w:cs="Times New Roman"/>
          <w:lang w:val="en-US" w:eastAsia="zh-CN"/>
        </w:rPr>
        <w:t>定根水。</w:t>
      </w:r>
    </w:p>
    <w:p w14:paraId="7E5A2D24">
      <w:pPr>
        <w:pStyle w:val="45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田间管理</w:t>
      </w:r>
    </w:p>
    <w:p w14:paraId="4A3BDC88">
      <w:pPr>
        <w:pStyle w:val="63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水肥管理</w:t>
      </w:r>
    </w:p>
    <w:p w14:paraId="076E297E">
      <w:pPr>
        <w:pStyle w:val="21"/>
        <w:spacing w:before="156" w:after="156" w:line="240" w:lineRule="auto"/>
        <w:ind w:left="0" w:leftChars="0"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在整个生长期保持土壤湿润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忌过干或过湿。天</w:t>
      </w:r>
      <w:r>
        <w:rPr>
          <w:rFonts w:hint="default" w:ascii="Times New Roman" w:hAnsi="Times New Roman" w:eastAsia="宋体" w:cs="Times New Roman"/>
          <w:lang w:eastAsia="zh-CN"/>
        </w:rPr>
        <w:t>旱</w:t>
      </w:r>
      <w:r>
        <w:rPr>
          <w:rFonts w:hint="default" w:ascii="Times New Roman" w:hAnsi="Times New Roman" w:eastAsia="宋体" w:cs="Times New Roman"/>
        </w:rPr>
        <w:t>时及时浇水。出苗前后立即除草。移栽7d后检查成活情况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并及时补苗。前期</w:t>
      </w:r>
      <w:r>
        <w:rPr>
          <w:rFonts w:hint="default" w:ascii="Times New Roman" w:hAnsi="Times New Roman" w:eastAsia="宋体" w:cs="Times New Roman"/>
          <w:lang w:eastAsia="zh-CN"/>
        </w:rPr>
        <w:t>以</w:t>
      </w:r>
      <w:r>
        <w:rPr>
          <w:rFonts w:hint="default" w:ascii="Times New Roman" w:hAnsi="Times New Roman" w:eastAsia="宋体" w:cs="Times New Roman"/>
        </w:rPr>
        <w:t>促叶</w:t>
      </w:r>
      <w:r>
        <w:rPr>
          <w:rFonts w:hint="default" w:ascii="Times New Roman" w:hAnsi="Times New Roman" w:eastAsia="宋体" w:cs="Times New Roman"/>
          <w:lang w:eastAsia="zh-CN"/>
        </w:rPr>
        <w:t>、</w:t>
      </w:r>
      <w:r>
        <w:rPr>
          <w:rFonts w:hint="default" w:ascii="Times New Roman" w:hAnsi="Times New Roman" w:eastAsia="宋体" w:cs="Times New Roman"/>
        </w:rPr>
        <w:t>根生长</w:t>
      </w:r>
      <w:r>
        <w:rPr>
          <w:rFonts w:hint="default" w:ascii="Times New Roman" w:hAnsi="Times New Roman" w:eastAsia="宋体" w:cs="Times New Roman"/>
          <w:lang w:eastAsia="zh-CN"/>
        </w:rPr>
        <w:t>为主</w:t>
      </w:r>
      <w:r>
        <w:rPr>
          <w:rFonts w:hint="default" w:ascii="Times New Roman" w:hAnsi="Times New Roman" w:eastAsia="宋体" w:cs="Times New Roman"/>
        </w:rPr>
        <w:t>，</w:t>
      </w:r>
      <w:r>
        <w:rPr>
          <w:rFonts w:hint="default" w:ascii="Times New Roman" w:hAnsi="Times New Roman" w:eastAsia="宋体" w:cs="Times New Roman"/>
          <w:lang w:eastAsia="zh-CN"/>
        </w:rPr>
        <w:t>食用茎膨大前施用氮磷钾平衡复合肥</w:t>
      </w:r>
      <w:r>
        <w:rPr>
          <w:rFonts w:hint="default" w:ascii="Times New Roman" w:hAnsi="Times New Roman" w:eastAsia="宋体" w:cs="Times New Roman"/>
          <w:lang w:val="en-US" w:eastAsia="zh-CN"/>
        </w:rPr>
        <w:t>15kg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～</w:t>
      </w:r>
      <w:r>
        <w:rPr>
          <w:rFonts w:hint="default" w:ascii="Times New Roman" w:hAnsi="Times New Roman" w:eastAsia="宋体" w:cs="Times New Roman"/>
          <w:lang w:val="en-US" w:eastAsia="zh-CN"/>
        </w:rPr>
        <w:t>20kg/667m</w:t>
      </w:r>
      <w:r>
        <w:rPr>
          <w:rFonts w:hint="default" w:ascii="Times New Roman" w:hAnsi="Times New Roman" w:eastAsia="宋体" w:cs="Times New Roman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lang w:val="en-US" w:eastAsia="zh-CN"/>
        </w:rPr>
        <w:t>；肉质茎膨大期施用磷钾肥15kg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～</w:t>
      </w:r>
      <w:r>
        <w:rPr>
          <w:rFonts w:hint="default" w:ascii="Times New Roman" w:hAnsi="Times New Roman" w:eastAsia="宋体" w:cs="Times New Roman"/>
          <w:lang w:val="en-US" w:eastAsia="zh-CN"/>
        </w:rPr>
        <w:t>20kg/667m</w:t>
      </w:r>
      <w:r>
        <w:rPr>
          <w:rFonts w:hint="default" w:ascii="Times New Roman" w:hAnsi="Times New Roman" w:eastAsia="宋体" w:cs="Times New Roman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lang w:val="en-US" w:eastAsia="zh-CN"/>
        </w:rPr>
        <w:t>，肉质茎膨大期土壤中需保证充足的含水量，土壤相对含水量保持在70%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～</w:t>
      </w:r>
      <w:r>
        <w:rPr>
          <w:rFonts w:hint="default" w:ascii="Times New Roman" w:hAnsi="Times New Roman" w:eastAsia="宋体" w:cs="Times New Roman"/>
          <w:lang w:val="en-US" w:eastAsia="zh-CN"/>
        </w:rPr>
        <w:t>80%。采收前15d停止施肥、灌水。</w:t>
      </w:r>
    </w:p>
    <w:p w14:paraId="5780CE1F">
      <w:pPr>
        <w:pStyle w:val="63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防倒伏管理 </w:t>
      </w:r>
    </w:p>
    <w:p w14:paraId="538DB7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cs="Times New Roman"/>
          <w:color w:val="auto"/>
          <w:kern w:val="0"/>
          <w:sz w:val="21"/>
          <w:szCs w:val="21"/>
          <w:lang w:val="en-US" w:eastAsia="zh-CN" w:bidi="ar"/>
        </w:rPr>
        <w:t>对于地上部生长量较大的品种，在肉质茎生长期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顺畦间隔5m插一根竹竿，在株高</w:t>
      </w:r>
      <w:r>
        <w:rPr>
          <w:rFonts w:hint="eastAsia" w:cs="Times New Roman"/>
          <w:color w:val="auto"/>
          <w:kern w:val="0"/>
          <w:sz w:val="21"/>
          <w:szCs w:val="21"/>
          <w:lang w:val="en-US" w:eastAsia="zh-CN" w:bidi="ar"/>
        </w:rPr>
        <w:t>40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  <w:t>cm</w:t>
      </w:r>
      <w:r>
        <w:rPr>
          <w:rFonts w:hint="default" w:ascii="Times New Roman" w:hAnsi="Times New Roman" w:cs="Times New Roman"/>
          <w:color w:val="auto"/>
          <w:lang w:val="en-US" w:eastAsia="zh-CN"/>
        </w:rPr>
        <w:t>~</w:t>
      </w:r>
      <w:r>
        <w:rPr>
          <w:rFonts w:hint="eastAsia" w:cs="Times New Roman"/>
          <w:color w:val="auto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0"/>
          <w:lang w:val="en-US" w:eastAsia="zh-CN" w:bidi="ar-SA"/>
        </w:rPr>
        <w:t>0cm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处围第一道绳，随着</w:t>
      </w:r>
      <w:r>
        <w:rPr>
          <w:rFonts w:hint="eastAsia" w:cs="Times New Roman"/>
          <w:color w:val="auto"/>
          <w:kern w:val="0"/>
          <w:sz w:val="21"/>
          <w:szCs w:val="21"/>
          <w:lang w:val="en-US" w:eastAsia="zh-CN" w:bidi="ar"/>
        </w:rPr>
        <w:t>生长情况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，在距离第一道绳上方</w:t>
      </w:r>
      <w:r>
        <w:rPr>
          <w:rFonts w:hint="eastAsia" w:cs="Times New Roman"/>
          <w:color w:val="auto"/>
          <w:kern w:val="0"/>
          <w:sz w:val="21"/>
          <w:szCs w:val="21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0cm处围第二道绳，固定茎秆，防止植株倒伏，提高</w:t>
      </w:r>
      <w:r>
        <w:rPr>
          <w:rFonts w:hint="eastAsia" w:cs="Times New Roman"/>
          <w:color w:val="auto"/>
          <w:kern w:val="0"/>
          <w:sz w:val="21"/>
          <w:szCs w:val="21"/>
          <w:lang w:val="en-US" w:eastAsia="zh-CN" w:bidi="ar"/>
        </w:rPr>
        <w:t>肉质茎的商品性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。</w:t>
      </w:r>
    </w:p>
    <w:p w14:paraId="0255DA33">
      <w:pPr>
        <w:pStyle w:val="63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及时打叶</w:t>
      </w:r>
    </w:p>
    <w:p w14:paraId="352A74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Times New Roman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cs="Times New Roman"/>
          <w:color w:val="auto"/>
          <w:kern w:val="0"/>
          <w:sz w:val="21"/>
          <w:szCs w:val="21"/>
          <w:lang w:val="en-US" w:eastAsia="zh-CN" w:bidi="ar"/>
        </w:rPr>
        <w:t xml:space="preserve">   肉质根膨大期，视情况选择晴天及时将植株底部3</w:t>
      </w:r>
      <w:bookmarkStart w:id="25" w:name="_GoBack"/>
      <w:r>
        <w:rPr>
          <w:rFonts w:hint="eastAsia" w:cs="Times New Roman"/>
          <w:color w:val="auto"/>
          <w:kern w:val="0"/>
          <w:sz w:val="21"/>
          <w:szCs w:val="21"/>
          <w:lang w:val="en-US" w:eastAsia="zh-CN" w:bidi="ar"/>
        </w:rPr>
        <w:t>～</w:t>
      </w:r>
      <w:bookmarkEnd w:id="25"/>
      <w:r>
        <w:rPr>
          <w:rFonts w:hint="eastAsia" w:cs="Times New Roman"/>
          <w:color w:val="auto"/>
          <w:kern w:val="0"/>
          <w:sz w:val="21"/>
          <w:szCs w:val="21"/>
          <w:lang w:val="en-US" w:eastAsia="zh-CN" w:bidi="ar"/>
        </w:rPr>
        <w:t>4片老叶去除，并喷洒杀菌剂。</w:t>
      </w:r>
    </w:p>
    <w:p w14:paraId="65D29A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Times New Roman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cs="Times New Roman"/>
          <w:color w:val="auto"/>
          <w:kern w:val="0"/>
          <w:sz w:val="21"/>
          <w:szCs w:val="21"/>
          <w:lang w:val="en-US" w:eastAsia="zh-CN" w:bidi="ar"/>
        </w:rPr>
        <w:t xml:space="preserve">    </w:t>
      </w:r>
    </w:p>
    <w:p w14:paraId="0484F9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Times New Roman"/>
          <w:color w:val="auto"/>
          <w:kern w:val="0"/>
          <w:sz w:val="21"/>
          <w:szCs w:val="21"/>
          <w:lang w:val="en-US" w:eastAsia="zh-CN" w:bidi="ar"/>
        </w:rPr>
      </w:pPr>
    </w:p>
    <w:p w14:paraId="7E03CFB9">
      <w:pPr>
        <w:pStyle w:val="21"/>
        <w:spacing w:before="156" w:after="156" w:line="240" w:lineRule="auto"/>
        <w:ind w:left="0" w:leftChars="0" w:firstLine="0" w:firstLineChars="0"/>
        <w:rPr>
          <w:rFonts w:hint="default" w:ascii="Times New Roman" w:hAnsi="Times New Roman" w:eastAsia="宋体" w:cs="Times New Roman"/>
          <w:lang w:val="en-US" w:eastAsia="zh-CN"/>
        </w:rPr>
      </w:pPr>
    </w:p>
    <w:p w14:paraId="3FCB4332">
      <w:pPr>
        <w:pStyle w:val="45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病虫害防治</w:t>
      </w:r>
    </w:p>
    <w:p w14:paraId="43AF6E2B">
      <w:pPr>
        <w:pStyle w:val="63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病虫害种类</w:t>
      </w:r>
    </w:p>
    <w:p w14:paraId="11707E9A">
      <w:pPr>
        <w:pStyle w:val="21"/>
        <w:spacing w:line="240" w:lineRule="auto"/>
        <w:ind w:firstLine="0" w:firstLineChars="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szCs w:val="22"/>
        </w:rPr>
        <w:t xml:space="preserve"> 主要病害：</w:t>
      </w:r>
      <w:r>
        <w:rPr>
          <w:rFonts w:hint="eastAsia" w:hAnsi="宋体" w:eastAsia="宋体" w:cs="宋体"/>
          <w:szCs w:val="22"/>
          <w:lang w:val="en-US" w:eastAsia="zh-CN"/>
        </w:rPr>
        <w:t>霜霉病</w:t>
      </w:r>
      <w:r>
        <w:rPr>
          <w:rFonts w:hint="eastAsia" w:ascii="宋体" w:hAnsi="宋体" w:eastAsia="宋体" w:cs="宋体"/>
          <w:szCs w:val="22"/>
        </w:rPr>
        <w:t>、</w:t>
      </w:r>
      <w:r>
        <w:rPr>
          <w:rFonts w:hint="eastAsia" w:hAnsi="宋体" w:eastAsia="宋体" w:cs="宋体"/>
          <w:szCs w:val="22"/>
          <w:lang w:val="en-US" w:eastAsia="zh-CN"/>
        </w:rPr>
        <w:t>炭疽病</w:t>
      </w:r>
      <w:r>
        <w:rPr>
          <w:rFonts w:hint="eastAsia" w:hAnsi="宋体" w:cs="宋体"/>
          <w:szCs w:val="22"/>
          <w:lang w:eastAsia="zh-CN"/>
        </w:rPr>
        <w:t>、</w:t>
      </w:r>
      <w:r>
        <w:rPr>
          <w:rFonts w:hint="eastAsia" w:hAnsi="宋体" w:eastAsia="宋体" w:cs="宋体"/>
          <w:szCs w:val="22"/>
          <w:lang w:val="en-US" w:eastAsia="zh-CN"/>
        </w:rPr>
        <w:t>软腐病</w:t>
      </w:r>
      <w:r>
        <w:rPr>
          <w:rFonts w:hint="eastAsia" w:hAnsi="宋体" w:cs="宋体"/>
          <w:szCs w:val="22"/>
          <w:lang w:val="en-US" w:eastAsia="zh-CN"/>
        </w:rPr>
        <w:t>、叶霉病和白粉病</w:t>
      </w:r>
      <w:r>
        <w:rPr>
          <w:rFonts w:hint="eastAsia" w:ascii="宋体" w:hAnsi="宋体" w:eastAsia="宋体" w:cs="宋体"/>
          <w:szCs w:val="22"/>
        </w:rPr>
        <w:t>。</w:t>
      </w:r>
    </w:p>
    <w:p w14:paraId="5DC55B32">
      <w:pPr>
        <w:pStyle w:val="21"/>
        <w:spacing w:line="240" w:lineRule="auto"/>
        <w:ind w:firstLine="0" w:firstLineChars="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 xml:space="preserve">    主要虫害：菜青虫</w:t>
      </w:r>
      <w:r>
        <w:rPr>
          <w:rFonts w:hint="eastAsia" w:hAnsi="宋体" w:eastAsia="宋体" w:cs="宋体"/>
          <w:szCs w:val="22"/>
          <w:lang w:eastAsia="zh-CN"/>
        </w:rPr>
        <w:t>、</w:t>
      </w:r>
      <w:r>
        <w:rPr>
          <w:rFonts w:hint="eastAsia" w:ascii="宋体" w:hAnsi="宋体" w:eastAsia="宋体" w:cs="宋体"/>
          <w:szCs w:val="22"/>
        </w:rPr>
        <w:t>蚜虫、</w:t>
      </w:r>
      <w:r>
        <w:rPr>
          <w:rFonts w:hint="eastAsia" w:hAnsi="宋体" w:eastAsia="宋体" w:cs="宋体"/>
          <w:szCs w:val="22"/>
          <w:lang w:val="en-US" w:eastAsia="zh-CN"/>
        </w:rPr>
        <w:t>黄曲条跳甲</w:t>
      </w:r>
      <w:r>
        <w:rPr>
          <w:rFonts w:hint="eastAsia" w:ascii="宋体" w:hAnsi="宋体" w:eastAsia="宋体" w:cs="宋体"/>
          <w:szCs w:val="22"/>
        </w:rPr>
        <w:t>。</w:t>
      </w:r>
    </w:p>
    <w:p w14:paraId="74C289BB">
      <w:pPr>
        <w:pStyle w:val="63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防治原则</w:t>
      </w:r>
    </w:p>
    <w:p w14:paraId="09019EBE">
      <w:pPr>
        <w:pStyle w:val="21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按照“预防为主，综合防治”原则，综合运用农业、物理、生物和化学防治技术，安全、经</w:t>
      </w:r>
    </w:p>
    <w:p w14:paraId="4E5A508A">
      <w:pPr>
        <w:pStyle w:val="21"/>
        <w:ind w:left="0" w:leftChars="0" w:firstLine="0" w:firstLineChars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济、有效地防控病虫害。</w:t>
      </w:r>
    </w:p>
    <w:p w14:paraId="690B1B00">
      <w:pPr>
        <w:pStyle w:val="2"/>
        <w:numPr>
          <w:ilvl w:val="1"/>
          <w:numId w:val="0"/>
        </w:numPr>
        <w:bidi w:val="0"/>
        <w:ind w:leftChars="0"/>
        <w:rPr>
          <w:rFonts w:hint="eastAsia" w:ascii="Times New Roman" w:hAnsi="Times New Roman" w:eastAsia="黑体" w:cs="Times New Roman"/>
          <w:b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sz w:val="21"/>
          <w:szCs w:val="21"/>
          <w:lang w:val="en-US" w:eastAsia="zh-CN" w:bidi="ar-SA"/>
        </w:rPr>
        <w:t>11.3 农业防治</w:t>
      </w:r>
    </w:p>
    <w:p w14:paraId="00A8C828">
      <w:pPr>
        <w:pStyle w:val="21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选用抗病品种，采用轮作倒茬，及时清洁田园，拔除病株。</w:t>
      </w:r>
    </w:p>
    <w:p w14:paraId="71D0957E">
      <w:pPr>
        <w:pStyle w:val="2"/>
        <w:numPr>
          <w:ilvl w:val="1"/>
          <w:numId w:val="0"/>
        </w:numPr>
        <w:bidi w:val="0"/>
        <w:ind w:leftChars="0"/>
        <w:rPr>
          <w:rFonts w:hint="eastAsia" w:ascii="Times New Roman" w:hAnsi="Times New Roman" w:eastAsia="黑体" w:cs="Times New Roman"/>
          <w:b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sz w:val="21"/>
          <w:szCs w:val="21"/>
          <w:lang w:val="en-US" w:eastAsia="zh-CN" w:bidi="ar-SA"/>
        </w:rPr>
        <w:t>11.4 物理防治</w:t>
      </w:r>
    </w:p>
    <w:p w14:paraId="579409FB">
      <w:pPr>
        <w:bidi w:val="0"/>
        <w:ind w:firstLine="420" w:firstLineChars="20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及时清除田间杂草与病株，上茬作物收获后及时翻耕；田间可利用诱虫灯、糖醋液、性诱剂等诱杀害虫。</w:t>
      </w:r>
    </w:p>
    <w:p w14:paraId="0D91D0BE">
      <w:pPr>
        <w:pStyle w:val="2"/>
        <w:numPr>
          <w:ilvl w:val="1"/>
          <w:numId w:val="0"/>
        </w:numPr>
        <w:bidi w:val="0"/>
        <w:ind w:leftChars="0"/>
        <w:rPr>
          <w:rFonts w:hint="eastAsia" w:ascii="Times New Roman" w:hAnsi="Times New Roman" w:eastAsia="黑体" w:cs="Times New Roman"/>
          <w:b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sz w:val="21"/>
          <w:szCs w:val="21"/>
          <w:lang w:val="en-US" w:eastAsia="zh-CN" w:bidi="ar-SA"/>
        </w:rPr>
        <w:t>11.5 化学防治</w:t>
      </w:r>
    </w:p>
    <w:p w14:paraId="199612B9">
      <w:pPr>
        <w:pStyle w:val="21"/>
        <w:spacing w:line="24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sz w:val="21"/>
          <w:szCs w:val="21"/>
          <w:lang w:val="en-US" w:eastAsia="zh-CN" w:bidi="ar-SA"/>
        </w:rPr>
        <w:t>药剂的使用应符合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GB/T 4285 </w:t>
      </w:r>
      <w:r>
        <w:rPr>
          <w:rFonts w:hint="eastAsia" w:ascii="Times New Roman" w:eastAsia="宋体" w:cs="Times New Roman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lang w:val="en-US" w:eastAsia="zh-CN"/>
        </w:rPr>
        <w:t>GB/T 8321</w:t>
      </w:r>
      <w:r>
        <w:rPr>
          <w:rFonts w:hint="default" w:ascii="Times New Roman" w:hAnsi="Times New Roman" w:eastAsia="宋体" w:cs="Times New Roman"/>
          <w:b w:val="0"/>
          <w:sz w:val="21"/>
          <w:szCs w:val="21"/>
          <w:lang w:val="en-US" w:eastAsia="zh-CN" w:bidi="ar-SA"/>
        </w:rPr>
        <w:t>的规定。选用高效、低毒、低残留药剂。</w:t>
      </w:r>
    </w:p>
    <w:p w14:paraId="1983C284">
      <w:pPr>
        <w:pStyle w:val="2"/>
        <w:numPr>
          <w:ilvl w:val="1"/>
          <w:numId w:val="0"/>
        </w:numPr>
        <w:bidi w:val="0"/>
        <w:ind w:leftChars="0"/>
        <w:rPr>
          <w:rFonts w:hint="eastAsia" w:ascii="Times New Roman" w:hAnsi="Times New Roman" w:eastAsia="黑体" w:cs="Times New Roman"/>
          <w:b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sz w:val="21"/>
          <w:szCs w:val="21"/>
          <w:lang w:val="en-US" w:eastAsia="zh-CN" w:bidi="ar-SA"/>
        </w:rPr>
        <w:t>11.6 生物防治</w:t>
      </w:r>
    </w:p>
    <w:p w14:paraId="6A1C1E1B">
      <w:pPr>
        <w:ind w:firstLine="420" w:firstLineChars="200"/>
        <w:rPr>
          <w:rFonts w:hint="default" w:ascii="黑体" w:hAnsi="黑体" w:eastAsia="黑体" w:cs="黑体"/>
          <w:b w:val="0"/>
          <w:bCs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保护天敌，使用对天敌昆虫伤害较小的农药；使用植物源、生物源农药或微生物制剂等防治病虫害。</w:t>
      </w:r>
    </w:p>
    <w:p w14:paraId="7278D6DF">
      <w:pPr>
        <w:pStyle w:val="45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采收</w:t>
      </w:r>
    </w:p>
    <w:p w14:paraId="31BB5232">
      <w:pPr>
        <w:pStyle w:val="21"/>
        <w:spacing w:line="240" w:lineRule="auto"/>
        <w:rPr>
          <w:rFonts w:hint="eastAsia" w:ascii="宋体" w:hAnsi="宋体" w:eastAsia="宋体" w:cs="宋体"/>
        </w:rPr>
      </w:pPr>
      <w:r>
        <w:rPr>
          <w:rFonts w:hint="eastAsia" w:hAnsi="宋体" w:eastAsia="宋体" w:cs="宋体"/>
          <w:lang w:val="en-US" w:eastAsia="zh-CN"/>
        </w:rPr>
        <w:t>根据生长情况，在肉质茎充分膨大</w:t>
      </w:r>
      <w:r>
        <w:rPr>
          <w:rFonts w:hint="eastAsia" w:hAnsi="宋体" w:cs="宋体"/>
          <w:lang w:val="en-US" w:eastAsia="zh-CN"/>
        </w:rPr>
        <w:t>即可采收，</w:t>
      </w:r>
      <w:r>
        <w:rPr>
          <w:rFonts w:hint="eastAsia" w:hAnsi="宋体" w:eastAsia="宋体" w:cs="宋体"/>
          <w:lang w:val="en-US" w:eastAsia="zh-CN"/>
        </w:rPr>
        <w:t>植株顶端出现淡绿色花蕾时</w:t>
      </w:r>
      <w:r>
        <w:rPr>
          <w:rFonts w:hint="eastAsia" w:hAnsi="宋体" w:cs="宋体"/>
          <w:lang w:val="en-US" w:eastAsia="zh-CN"/>
        </w:rPr>
        <w:t>须立即</w:t>
      </w:r>
      <w:r>
        <w:rPr>
          <w:rFonts w:hint="eastAsia" w:hAnsi="宋体" w:eastAsia="宋体" w:cs="宋体"/>
          <w:lang w:val="en-US" w:eastAsia="zh-CN"/>
        </w:rPr>
        <w:t>采收。一般在12月</w:t>
      </w:r>
      <w:r>
        <w:rPr>
          <w:rFonts w:hint="eastAsia" w:hAnsi="宋体" w:cs="宋体"/>
          <w:lang w:val="en-US" w:eastAsia="zh-CN"/>
        </w:rPr>
        <w:t>-</w:t>
      </w:r>
      <w:r>
        <w:rPr>
          <w:rFonts w:hint="eastAsia" w:hAnsi="宋体" w:eastAsia="宋体" w:cs="宋体"/>
          <w:lang w:val="en-US" w:eastAsia="zh-CN"/>
        </w:rPr>
        <w:t>2月</w:t>
      </w:r>
      <w:r>
        <w:rPr>
          <w:rFonts w:hint="eastAsia" w:ascii="宋体" w:hAnsi="宋体" w:eastAsia="宋体" w:cs="宋体"/>
        </w:rPr>
        <w:t>。收获时抢晴天收割</w:t>
      </w:r>
      <w:r>
        <w:rPr>
          <w:rFonts w:hint="eastAsia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连叶齐泥割平</w:t>
      </w:r>
      <w:r>
        <w:rPr>
          <w:rFonts w:hint="eastAsia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然后用专用小刀削去根、叶</w:t>
      </w:r>
      <w:r>
        <w:rPr>
          <w:rFonts w:hint="eastAsia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剥去叶膀及根部筋</w:t>
      </w:r>
      <w:r>
        <w:rPr>
          <w:rFonts w:hint="eastAsia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并去泥、去杂、去长头、去病株菜头。</w:t>
      </w:r>
    </w:p>
    <w:p w14:paraId="665F096C">
      <w:pPr>
        <w:pStyle w:val="45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建档</w:t>
      </w:r>
    </w:p>
    <w:p w14:paraId="6B72C96F">
      <w:pPr>
        <w:pStyle w:val="21"/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建立完整的田间生产管理技术档案，详细记录田间生产资料使用、生产管理、收获等情况，保存3年以上，以备查阅。</w:t>
      </w:r>
    </w:p>
    <w:p w14:paraId="588A0DFC">
      <w:pPr>
        <w:pStyle w:val="21"/>
        <w:rPr>
          <w:rFonts w:hint="eastAsia" w:ascii="宋体" w:hAnsi="宋体" w:eastAsia="宋体" w:cs="宋体"/>
        </w:rPr>
      </w:pPr>
    </w:p>
    <w:p w14:paraId="09CA1171">
      <w:pPr>
        <w:pStyle w:val="21"/>
        <w:rPr>
          <w:rFonts w:hint="eastAsia"/>
        </w:rPr>
      </w:pPr>
    </w:p>
    <w:p w14:paraId="10F02F45">
      <w:pPr>
        <w:pStyle w:val="21"/>
        <w:ind w:left="0" w:leftChars="0" w:firstLine="0" w:firstLineChars="0"/>
        <w:rPr>
          <w:rFonts w:hint="eastAsia"/>
        </w:rPr>
      </w:pPr>
    </w:p>
    <w:p w14:paraId="53BD9C98">
      <w:pPr>
        <w:pStyle w:val="85"/>
        <w:rPr>
          <w:rFonts w:hint="eastAsia"/>
        </w:rPr>
      </w:pPr>
      <w:r>
        <w:rPr>
          <w:rFonts w:hint="eastAsia"/>
        </w:rPr>
        <w:t>_________________________________</w:t>
      </w:r>
    </w:p>
    <w:sectPr>
      <w:headerReference r:id="rId11" w:type="default"/>
      <w:footerReference r:id="rId12" w:type="default"/>
      <w:pgSz w:w="11906" w:h="16838"/>
      <w:pgMar w:top="567" w:right="1134" w:bottom="1134" w:left="1418" w:header="1418" w:footer="1134" w:gutter="0"/>
      <w:pgNumType w:start="1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56466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B2E9C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6220C">
    <w:pPr>
      <w:pStyle w:val="1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51B8D">
    <w:pPr>
      <w:pStyle w:val="88"/>
      <w:rPr>
        <w:rFonts w:hint="eastAsia"/>
      </w:rPr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t>2</w:t>
    </w:r>
    <w:r>
      <w:rPr>
        <w:rFonts w:hint="eastAsia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2AB0A">
    <w:pPr>
      <w:pStyle w:val="88"/>
      <w:rPr>
        <w:rFonts w:hint="eastAsia"/>
      </w:rPr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t>2</w:t>
    </w:r>
    <w:r>
      <w:rPr>
        <w:rFonts w:hint="eastAsia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7078E">
    <w:pPr>
      <w:pStyle w:val="1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56406">
    <w:pPr>
      <w:pStyle w:val="1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1FF60">
    <w:pPr>
      <w:pStyle w:val="1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A90D3">
    <w:pPr>
      <w:pStyle w:val="44"/>
      <w:rPr>
        <w:rFonts w:hint="eastAsia"/>
      </w:rPr>
    </w:pPr>
    <w:r>
      <w:rPr>
        <w:rFonts w:hint="eastAsia"/>
      </w:rPr>
      <w:t>DBXX/ XXXXX—XXXX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CEC24">
    <w:pPr>
      <w:pStyle w:val="44"/>
      <w:rPr>
        <w:rFonts w:hint="eastAsia"/>
      </w:rPr>
    </w:pPr>
    <w:r>
      <w:rPr>
        <w:rFonts w:hint="eastAsia"/>
      </w:rPr>
      <w:t>DBXX/ XXXXX—XXXX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E7121C"/>
    <w:multiLevelType w:val="multilevel"/>
    <w:tmpl w:val="89E7121C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79102AD"/>
    <w:multiLevelType w:val="multilevel"/>
    <w:tmpl w:val="079102AD"/>
    <w:lvl w:ilvl="0" w:tentative="0">
      <w:start w:val="1"/>
      <w:numFmt w:val="decimal"/>
      <w:pStyle w:val="12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2">
    <w:nsid w:val="093C6778"/>
    <w:multiLevelType w:val="multilevel"/>
    <w:tmpl w:val="093C6778"/>
    <w:lvl w:ilvl="0" w:tentative="0">
      <w:start w:val="1"/>
      <w:numFmt w:val="decimal"/>
      <w:pStyle w:val="39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0AE367E9"/>
    <w:multiLevelType w:val="multilevel"/>
    <w:tmpl w:val="0AE367E9"/>
    <w:lvl w:ilvl="0" w:tentative="0">
      <w:start w:val="1"/>
      <w:numFmt w:val="none"/>
      <w:pStyle w:val="57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4">
    <w:nsid w:val="0D983844"/>
    <w:multiLevelType w:val="multilevel"/>
    <w:tmpl w:val="0D983844"/>
    <w:lvl w:ilvl="0" w:tentative="0">
      <w:start w:val="1"/>
      <w:numFmt w:val="decimal"/>
      <w:pStyle w:val="122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0DDE2B46"/>
    <w:multiLevelType w:val="multilevel"/>
    <w:tmpl w:val="0DDE2B46"/>
    <w:lvl w:ilvl="0" w:tentative="0">
      <w:start w:val="1"/>
      <w:numFmt w:val="lowerLetter"/>
      <w:pStyle w:val="119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6">
    <w:nsid w:val="1DBF583A"/>
    <w:multiLevelType w:val="multilevel"/>
    <w:tmpl w:val="1DBF583A"/>
    <w:lvl w:ilvl="0" w:tentative="0">
      <w:start w:val="1"/>
      <w:numFmt w:val="decimal"/>
      <w:pStyle w:val="67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7">
    <w:nsid w:val="1FC91163"/>
    <w:multiLevelType w:val="multilevel"/>
    <w:tmpl w:val="1FC91163"/>
    <w:lvl w:ilvl="0" w:tentative="0">
      <w:start w:val="1"/>
      <w:numFmt w:val="decimal"/>
      <w:pStyle w:val="45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6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6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10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22827D5B"/>
    <w:multiLevelType w:val="multilevel"/>
    <w:tmpl w:val="22827D5B"/>
    <w:lvl w:ilvl="0" w:tentative="0">
      <w:start w:val="1"/>
      <w:numFmt w:val="none"/>
      <w:pStyle w:val="71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9">
    <w:nsid w:val="2A8F7113"/>
    <w:multiLevelType w:val="multilevel"/>
    <w:tmpl w:val="2A8F7113"/>
    <w:lvl w:ilvl="0" w:tentative="0">
      <w:start w:val="1"/>
      <w:numFmt w:val="upperLetter"/>
      <w:pStyle w:val="91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70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43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89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12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D733618"/>
    <w:multiLevelType w:val="multilevel"/>
    <w:tmpl w:val="3D733618"/>
    <w:lvl w:ilvl="0" w:tentative="0">
      <w:start w:val="1"/>
      <w:numFmt w:val="decimal"/>
      <w:pStyle w:val="22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99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B733A5F"/>
    <w:multiLevelType w:val="multilevel"/>
    <w:tmpl w:val="4B733A5F"/>
    <w:lvl w:ilvl="0" w:tentative="0">
      <w:start w:val="1"/>
      <w:numFmt w:val="decimal"/>
      <w:pStyle w:val="56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4">
    <w:nsid w:val="60B55DC2"/>
    <w:multiLevelType w:val="multilevel"/>
    <w:tmpl w:val="60B55DC2"/>
    <w:lvl w:ilvl="0" w:tentative="0">
      <w:start w:val="1"/>
      <w:numFmt w:val="upperLetter"/>
      <w:pStyle w:val="12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13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5">
    <w:nsid w:val="646260FA"/>
    <w:multiLevelType w:val="multilevel"/>
    <w:tmpl w:val="646260FA"/>
    <w:lvl w:ilvl="0" w:tentative="0">
      <w:start w:val="1"/>
      <w:numFmt w:val="decimal"/>
      <w:pStyle w:val="59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57D3FBC"/>
    <w:multiLevelType w:val="multilevel"/>
    <w:tmpl w:val="657D3FBC"/>
    <w:lvl w:ilvl="0" w:tentative="0">
      <w:start w:val="1"/>
      <w:numFmt w:val="upperLetter"/>
      <w:pStyle w:val="47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4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48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4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3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2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51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7">
    <w:nsid w:val="6D6C07CD"/>
    <w:multiLevelType w:val="multilevel"/>
    <w:tmpl w:val="6D6C07CD"/>
    <w:lvl w:ilvl="0" w:tentative="0">
      <w:start w:val="1"/>
      <w:numFmt w:val="lowerLetter"/>
      <w:pStyle w:val="106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84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8">
    <w:nsid w:val="6DBF04F4"/>
    <w:multiLevelType w:val="multilevel"/>
    <w:tmpl w:val="6DBF04F4"/>
    <w:lvl w:ilvl="0" w:tentative="0">
      <w:start w:val="1"/>
      <w:numFmt w:val="none"/>
      <w:pStyle w:val="65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0"/>
  </w:num>
  <w:num w:numId="5">
    <w:abstractNumId w:val="7"/>
  </w:num>
  <w:num w:numId="6">
    <w:abstractNumId w:val="16"/>
  </w:num>
  <w:num w:numId="7">
    <w:abstractNumId w:val="13"/>
  </w:num>
  <w:num w:numId="8">
    <w:abstractNumId w:val="3"/>
  </w:num>
  <w:num w:numId="9">
    <w:abstractNumId w:val="15"/>
  </w:num>
  <w:num w:numId="10">
    <w:abstractNumId w:val="18"/>
  </w:num>
  <w:num w:numId="11">
    <w:abstractNumId w:val="6"/>
  </w:num>
  <w:num w:numId="12">
    <w:abstractNumId w:val="9"/>
  </w:num>
  <w:num w:numId="13">
    <w:abstractNumId w:val="8"/>
  </w:num>
  <w:num w:numId="14">
    <w:abstractNumId w:val="17"/>
  </w:num>
  <w:num w:numId="15">
    <w:abstractNumId w:val="12"/>
  </w:num>
  <w:num w:numId="16">
    <w:abstractNumId w:val="5"/>
  </w:num>
  <w:num w:numId="17">
    <w:abstractNumId w:val="4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0" w:hash="rGn+Unb2Mowt8Rhx3mOY9G0RR9M=" w:salt="yNBKA3xRolVEe2yISGLuKQ==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WNjYWUzYjQzNGFmYjI5YTg1YjllZDE3MmQzY2QifQ=="/>
  </w:docVars>
  <w:rsids>
    <w:rsidRoot w:val="00035925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20A7"/>
    <w:rsid w:val="00035925"/>
    <w:rsid w:val="00067CDF"/>
    <w:rsid w:val="00074FBE"/>
    <w:rsid w:val="00083A09"/>
    <w:rsid w:val="0009005E"/>
    <w:rsid w:val="00092857"/>
    <w:rsid w:val="000A20A9"/>
    <w:rsid w:val="000A45F5"/>
    <w:rsid w:val="000A48B1"/>
    <w:rsid w:val="000B3143"/>
    <w:rsid w:val="000C6B05"/>
    <w:rsid w:val="000C6DD6"/>
    <w:rsid w:val="000C73D4"/>
    <w:rsid w:val="000D2CF3"/>
    <w:rsid w:val="000D3D4C"/>
    <w:rsid w:val="000D4F51"/>
    <w:rsid w:val="000D718B"/>
    <w:rsid w:val="000E0C46"/>
    <w:rsid w:val="000F030C"/>
    <w:rsid w:val="000F129C"/>
    <w:rsid w:val="001056DE"/>
    <w:rsid w:val="001124C0"/>
    <w:rsid w:val="0013175F"/>
    <w:rsid w:val="001512B4"/>
    <w:rsid w:val="001620A5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47BA"/>
    <w:rsid w:val="001C59EA"/>
    <w:rsid w:val="001D406C"/>
    <w:rsid w:val="001D41EE"/>
    <w:rsid w:val="001D4210"/>
    <w:rsid w:val="001E0380"/>
    <w:rsid w:val="001E13B1"/>
    <w:rsid w:val="001F3A19"/>
    <w:rsid w:val="00234467"/>
    <w:rsid w:val="00237D8D"/>
    <w:rsid w:val="00241DA2"/>
    <w:rsid w:val="00247FEE"/>
    <w:rsid w:val="00250E7D"/>
    <w:rsid w:val="002565D5"/>
    <w:rsid w:val="002622C0"/>
    <w:rsid w:val="002778AE"/>
    <w:rsid w:val="0028269A"/>
    <w:rsid w:val="00283590"/>
    <w:rsid w:val="00286973"/>
    <w:rsid w:val="00294E70"/>
    <w:rsid w:val="002A1924"/>
    <w:rsid w:val="002A4149"/>
    <w:rsid w:val="002A7420"/>
    <w:rsid w:val="002B0F12"/>
    <w:rsid w:val="002B1308"/>
    <w:rsid w:val="002B4554"/>
    <w:rsid w:val="002B4C2A"/>
    <w:rsid w:val="002C72D8"/>
    <w:rsid w:val="002D11FA"/>
    <w:rsid w:val="002E0DDF"/>
    <w:rsid w:val="002E2906"/>
    <w:rsid w:val="002E363B"/>
    <w:rsid w:val="002E5635"/>
    <w:rsid w:val="002E64C3"/>
    <w:rsid w:val="002E6A2C"/>
    <w:rsid w:val="002F1D8C"/>
    <w:rsid w:val="002F21DA"/>
    <w:rsid w:val="00301F39"/>
    <w:rsid w:val="00325926"/>
    <w:rsid w:val="00327A8A"/>
    <w:rsid w:val="00336610"/>
    <w:rsid w:val="00343F73"/>
    <w:rsid w:val="00345060"/>
    <w:rsid w:val="0035323B"/>
    <w:rsid w:val="003609D2"/>
    <w:rsid w:val="00363F22"/>
    <w:rsid w:val="00375564"/>
    <w:rsid w:val="00383191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5729"/>
    <w:rsid w:val="003F4EE0"/>
    <w:rsid w:val="00402153"/>
    <w:rsid w:val="00402FC1"/>
    <w:rsid w:val="00425082"/>
    <w:rsid w:val="00431DEB"/>
    <w:rsid w:val="00446B29"/>
    <w:rsid w:val="00453F9A"/>
    <w:rsid w:val="00471E91"/>
    <w:rsid w:val="00474675"/>
    <w:rsid w:val="0047470C"/>
    <w:rsid w:val="004A35F9"/>
    <w:rsid w:val="004B24C1"/>
    <w:rsid w:val="004C292F"/>
    <w:rsid w:val="00510280"/>
    <w:rsid w:val="00513D73"/>
    <w:rsid w:val="00514A43"/>
    <w:rsid w:val="005174E5"/>
    <w:rsid w:val="00522393"/>
    <w:rsid w:val="00522620"/>
    <w:rsid w:val="00525656"/>
    <w:rsid w:val="00534C02"/>
    <w:rsid w:val="0054264B"/>
    <w:rsid w:val="00543786"/>
    <w:rsid w:val="005533D7"/>
    <w:rsid w:val="005703DE"/>
    <w:rsid w:val="0058464E"/>
    <w:rsid w:val="00593B48"/>
    <w:rsid w:val="005A01CB"/>
    <w:rsid w:val="005A58FF"/>
    <w:rsid w:val="005A5EAF"/>
    <w:rsid w:val="005A64C0"/>
    <w:rsid w:val="005B3C11"/>
    <w:rsid w:val="005C1C28"/>
    <w:rsid w:val="005C6DB5"/>
    <w:rsid w:val="005E19E7"/>
    <w:rsid w:val="005F0D35"/>
    <w:rsid w:val="0061716C"/>
    <w:rsid w:val="006243A1"/>
    <w:rsid w:val="00632E56"/>
    <w:rsid w:val="00635CBA"/>
    <w:rsid w:val="0064338B"/>
    <w:rsid w:val="00646542"/>
    <w:rsid w:val="006504F4"/>
    <w:rsid w:val="00654BC9"/>
    <w:rsid w:val="006552FD"/>
    <w:rsid w:val="00663AF3"/>
    <w:rsid w:val="00666B6C"/>
    <w:rsid w:val="00682682"/>
    <w:rsid w:val="00682702"/>
    <w:rsid w:val="00682CAE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D6CF4"/>
    <w:rsid w:val="006E3675"/>
    <w:rsid w:val="006E4A7F"/>
    <w:rsid w:val="00704DF6"/>
    <w:rsid w:val="0070651C"/>
    <w:rsid w:val="007132A3"/>
    <w:rsid w:val="00716421"/>
    <w:rsid w:val="00724EFB"/>
    <w:rsid w:val="007419C3"/>
    <w:rsid w:val="00744F22"/>
    <w:rsid w:val="007467A7"/>
    <w:rsid w:val="007469DD"/>
    <w:rsid w:val="0074741B"/>
    <w:rsid w:val="0074759E"/>
    <w:rsid w:val="007478EA"/>
    <w:rsid w:val="0075415C"/>
    <w:rsid w:val="00763502"/>
    <w:rsid w:val="007913AB"/>
    <w:rsid w:val="007914F7"/>
    <w:rsid w:val="007B1625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758D"/>
    <w:rsid w:val="007F7D52"/>
    <w:rsid w:val="00804141"/>
    <w:rsid w:val="0080654C"/>
    <w:rsid w:val="008071C6"/>
    <w:rsid w:val="00817A00"/>
    <w:rsid w:val="00835DB3"/>
    <w:rsid w:val="0083617B"/>
    <w:rsid w:val="008371BD"/>
    <w:rsid w:val="008504A8"/>
    <w:rsid w:val="0085282E"/>
    <w:rsid w:val="0087198C"/>
    <w:rsid w:val="00872C1F"/>
    <w:rsid w:val="00873B42"/>
    <w:rsid w:val="008856D8"/>
    <w:rsid w:val="00892E82"/>
    <w:rsid w:val="008A4184"/>
    <w:rsid w:val="008C1B58"/>
    <w:rsid w:val="008C39AE"/>
    <w:rsid w:val="008C590D"/>
    <w:rsid w:val="008E031B"/>
    <w:rsid w:val="008E7029"/>
    <w:rsid w:val="008E7EF6"/>
    <w:rsid w:val="008F1F98"/>
    <w:rsid w:val="008F6758"/>
    <w:rsid w:val="009040DD"/>
    <w:rsid w:val="00905B47"/>
    <w:rsid w:val="0091331C"/>
    <w:rsid w:val="009279DE"/>
    <w:rsid w:val="00930116"/>
    <w:rsid w:val="0094212C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77D3"/>
    <w:rsid w:val="00994E8F"/>
    <w:rsid w:val="009951DC"/>
    <w:rsid w:val="009959BB"/>
    <w:rsid w:val="00997158"/>
    <w:rsid w:val="009A3A7C"/>
    <w:rsid w:val="009B2ADB"/>
    <w:rsid w:val="009B603A"/>
    <w:rsid w:val="009C2D0E"/>
    <w:rsid w:val="009C3DAC"/>
    <w:rsid w:val="009C42E0"/>
    <w:rsid w:val="009D5362"/>
    <w:rsid w:val="009E1415"/>
    <w:rsid w:val="009E6116"/>
    <w:rsid w:val="00A02E43"/>
    <w:rsid w:val="00A065F9"/>
    <w:rsid w:val="00A07F34"/>
    <w:rsid w:val="00A22154"/>
    <w:rsid w:val="00A25C38"/>
    <w:rsid w:val="00A36BBE"/>
    <w:rsid w:val="00A4307A"/>
    <w:rsid w:val="00A47EBB"/>
    <w:rsid w:val="00A51CDD"/>
    <w:rsid w:val="00A6730D"/>
    <w:rsid w:val="00A71625"/>
    <w:rsid w:val="00A71B9B"/>
    <w:rsid w:val="00A751C7"/>
    <w:rsid w:val="00A87844"/>
    <w:rsid w:val="00AA038C"/>
    <w:rsid w:val="00AA7A09"/>
    <w:rsid w:val="00AB3B50"/>
    <w:rsid w:val="00AC05B1"/>
    <w:rsid w:val="00AD356C"/>
    <w:rsid w:val="00AE2914"/>
    <w:rsid w:val="00AE6D15"/>
    <w:rsid w:val="00B04182"/>
    <w:rsid w:val="00B07AE3"/>
    <w:rsid w:val="00B11430"/>
    <w:rsid w:val="00B353EB"/>
    <w:rsid w:val="00B439C4"/>
    <w:rsid w:val="00B4535E"/>
    <w:rsid w:val="00B52A8C"/>
    <w:rsid w:val="00B54A78"/>
    <w:rsid w:val="00B636A8"/>
    <w:rsid w:val="00B665C6"/>
    <w:rsid w:val="00B805AF"/>
    <w:rsid w:val="00B869EC"/>
    <w:rsid w:val="00B9397A"/>
    <w:rsid w:val="00B9633D"/>
    <w:rsid w:val="00BA0B75"/>
    <w:rsid w:val="00BA2EBE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617A"/>
    <w:rsid w:val="00BF6FCE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3788B"/>
    <w:rsid w:val="00C4095D"/>
    <w:rsid w:val="00C601D2"/>
    <w:rsid w:val="00C65BCC"/>
    <w:rsid w:val="00C66970"/>
    <w:rsid w:val="00C8691C"/>
    <w:rsid w:val="00CA168A"/>
    <w:rsid w:val="00CA357E"/>
    <w:rsid w:val="00CA44F9"/>
    <w:rsid w:val="00CA4A69"/>
    <w:rsid w:val="00CC2FCB"/>
    <w:rsid w:val="00CC3E0C"/>
    <w:rsid w:val="00CC58D3"/>
    <w:rsid w:val="00CC784D"/>
    <w:rsid w:val="00D0337B"/>
    <w:rsid w:val="00D079B2"/>
    <w:rsid w:val="00D114E9"/>
    <w:rsid w:val="00D429C6"/>
    <w:rsid w:val="00D47748"/>
    <w:rsid w:val="00D54CC3"/>
    <w:rsid w:val="00D6041A"/>
    <w:rsid w:val="00D633EB"/>
    <w:rsid w:val="00D663E6"/>
    <w:rsid w:val="00D82FF7"/>
    <w:rsid w:val="00D847FE"/>
    <w:rsid w:val="00D964EA"/>
    <w:rsid w:val="00D966D0"/>
    <w:rsid w:val="00DA0C59"/>
    <w:rsid w:val="00DA3991"/>
    <w:rsid w:val="00DB0990"/>
    <w:rsid w:val="00DB7E6C"/>
    <w:rsid w:val="00DD5A29"/>
    <w:rsid w:val="00DD5D9D"/>
    <w:rsid w:val="00DE0101"/>
    <w:rsid w:val="00DE35CB"/>
    <w:rsid w:val="00DF21E9"/>
    <w:rsid w:val="00E00F14"/>
    <w:rsid w:val="00E06386"/>
    <w:rsid w:val="00E24EB4"/>
    <w:rsid w:val="00E320ED"/>
    <w:rsid w:val="00E33AFB"/>
    <w:rsid w:val="00E34218"/>
    <w:rsid w:val="00E46282"/>
    <w:rsid w:val="00E5216E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4B99"/>
    <w:rsid w:val="00F52DAB"/>
    <w:rsid w:val="00F543F0"/>
    <w:rsid w:val="00F81D29"/>
    <w:rsid w:val="00F91C4D"/>
    <w:rsid w:val="00F92FD9"/>
    <w:rsid w:val="00F953BC"/>
    <w:rsid w:val="00FA6684"/>
    <w:rsid w:val="00FA731E"/>
    <w:rsid w:val="00FB2B38"/>
    <w:rsid w:val="00FC6358"/>
    <w:rsid w:val="00FD01CF"/>
    <w:rsid w:val="00FD320D"/>
    <w:rsid w:val="00FE23DE"/>
    <w:rsid w:val="00FE54B4"/>
    <w:rsid w:val="03F14B14"/>
    <w:rsid w:val="04D56E5D"/>
    <w:rsid w:val="05947530"/>
    <w:rsid w:val="05D149C0"/>
    <w:rsid w:val="0620235A"/>
    <w:rsid w:val="06447E45"/>
    <w:rsid w:val="070E39C0"/>
    <w:rsid w:val="071A0DD1"/>
    <w:rsid w:val="094D56BE"/>
    <w:rsid w:val="097B57EE"/>
    <w:rsid w:val="0B0C6312"/>
    <w:rsid w:val="0BFB189F"/>
    <w:rsid w:val="0D7A01F7"/>
    <w:rsid w:val="0DED6FC6"/>
    <w:rsid w:val="128D3987"/>
    <w:rsid w:val="1305780B"/>
    <w:rsid w:val="134E49AB"/>
    <w:rsid w:val="13537A4B"/>
    <w:rsid w:val="13DA0068"/>
    <w:rsid w:val="14541AC6"/>
    <w:rsid w:val="153B5062"/>
    <w:rsid w:val="15886C7E"/>
    <w:rsid w:val="15E839EB"/>
    <w:rsid w:val="161812A0"/>
    <w:rsid w:val="16DE7DF3"/>
    <w:rsid w:val="17592431"/>
    <w:rsid w:val="183F2B14"/>
    <w:rsid w:val="19C842ED"/>
    <w:rsid w:val="19E951A2"/>
    <w:rsid w:val="1B0C5EA6"/>
    <w:rsid w:val="1DF54EE5"/>
    <w:rsid w:val="1E0B302F"/>
    <w:rsid w:val="1E282BB1"/>
    <w:rsid w:val="1EC45C73"/>
    <w:rsid w:val="1F324C80"/>
    <w:rsid w:val="201D39A6"/>
    <w:rsid w:val="21DF2C54"/>
    <w:rsid w:val="223A3391"/>
    <w:rsid w:val="233D0C77"/>
    <w:rsid w:val="24194B61"/>
    <w:rsid w:val="24FF4ED7"/>
    <w:rsid w:val="25042AF2"/>
    <w:rsid w:val="25EB7E37"/>
    <w:rsid w:val="269320CA"/>
    <w:rsid w:val="276473EC"/>
    <w:rsid w:val="28970827"/>
    <w:rsid w:val="28C015FB"/>
    <w:rsid w:val="28F434A6"/>
    <w:rsid w:val="290A2CCA"/>
    <w:rsid w:val="290F02E0"/>
    <w:rsid w:val="2932575C"/>
    <w:rsid w:val="2975533D"/>
    <w:rsid w:val="29A75253"/>
    <w:rsid w:val="29BD337A"/>
    <w:rsid w:val="2AE31A25"/>
    <w:rsid w:val="2B242804"/>
    <w:rsid w:val="2B9A7665"/>
    <w:rsid w:val="2BC25ADE"/>
    <w:rsid w:val="2CAD5E46"/>
    <w:rsid w:val="2D1C04CB"/>
    <w:rsid w:val="2DE008B3"/>
    <w:rsid w:val="31814FF2"/>
    <w:rsid w:val="31B10216"/>
    <w:rsid w:val="32B87156"/>
    <w:rsid w:val="32DE7902"/>
    <w:rsid w:val="3307027A"/>
    <w:rsid w:val="347E1A74"/>
    <w:rsid w:val="35921845"/>
    <w:rsid w:val="36246207"/>
    <w:rsid w:val="369938DF"/>
    <w:rsid w:val="36CE5337"/>
    <w:rsid w:val="385E22AD"/>
    <w:rsid w:val="398749E4"/>
    <w:rsid w:val="39B37904"/>
    <w:rsid w:val="3A5504B9"/>
    <w:rsid w:val="3A857B25"/>
    <w:rsid w:val="3BFB5977"/>
    <w:rsid w:val="3D347DD4"/>
    <w:rsid w:val="3DA037A5"/>
    <w:rsid w:val="3F107ABB"/>
    <w:rsid w:val="401C30E9"/>
    <w:rsid w:val="404B3E9C"/>
    <w:rsid w:val="40D479EE"/>
    <w:rsid w:val="412A67D4"/>
    <w:rsid w:val="417A3A5C"/>
    <w:rsid w:val="41F53D27"/>
    <w:rsid w:val="42944AA5"/>
    <w:rsid w:val="429E469B"/>
    <w:rsid w:val="43544E2B"/>
    <w:rsid w:val="46324801"/>
    <w:rsid w:val="472B67D8"/>
    <w:rsid w:val="479954ED"/>
    <w:rsid w:val="47AE3A25"/>
    <w:rsid w:val="49B760FE"/>
    <w:rsid w:val="49D22F38"/>
    <w:rsid w:val="4AC47B0F"/>
    <w:rsid w:val="4B176F5F"/>
    <w:rsid w:val="4C8E75EA"/>
    <w:rsid w:val="4CA31518"/>
    <w:rsid w:val="4CA867C7"/>
    <w:rsid w:val="4D3D5FF4"/>
    <w:rsid w:val="4D677E3B"/>
    <w:rsid w:val="4F706DE2"/>
    <w:rsid w:val="4FA23CB6"/>
    <w:rsid w:val="4FDF67D8"/>
    <w:rsid w:val="504D3319"/>
    <w:rsid w:val="50D6330E"/>
    <w:rsid w:val="51D51818"/>
    <w:rsid w:val="52C0045A"/>
    <w:rsid w:val="54977258"/>
    <w:rsid w:val="549F7EBB"/>
    <w:rsid w:val="5544512C"/>
    <w:rsid w:val="55E738C7"/>
    <w:rsid w:val="564A1981"/>
    <w:rsid w:val="56926E76"/>
    <w:rsid w:val="58167F82"/>
    <w:rsid w:val="58AB5E56"/>
    <w:rsid w:val="598D45C6"/>
    <w:rsid w:val="59BD32BD"/>
    <w:rsid w:val="59C75EEA"/>
    <w:rsid w:val="5B922527"/>
    <w:rsid w:val="5C2A2760"/>
    <w:rsid w:val="5CCE758F"/>
    <w:rsid w:val="61B2747F"/>
    <w:rsid w:val="61DC7C93"/>
    <w:rsid w:val="62013568"/>
    <w:rsid w:val="622E3EF5"/>
    <w:rsid w:val="627B1F67"/>
    <w:rsid w:val="62AF39BF"/>
    <w:rsid w:val="64A03421"/>
    <w:rsid w:val="65296249"/>
    <w:rsid w:val="65725E42"/>
    <w:rsid w:val="66C9448E"/>
    <w:rsid w:val="69036813"/>
    <w:rsid w:val="69B31FE7"/>
    <w:rsid w:val="6A287500"/>
    <w:rsid w:val="6A6247C7"/>
    <w:rsid w:val="6AD71D05"/>
    <w:rsid w:val="6B4A0729"/>
    <w:rsid w:val="6C757439"/>
    <w:rsid w:val="6CB30550"/>
    <w:rsid w:val="6D7B53BF"/>
    <w:rsid w:val="6DE44E65"/>
    <w:rsid w:val="6F631DB9"/>
    <w:rsid w:val="720942CE"/>
    <w:rsid w:val="73504D4A"/>
    <w:rsid w:val="73C82B32"/>
    <w:rsid w:val="74FA699E"/>
    <w:rsid w:val="750F593C"/>
    <w:rsid w:val="78126A72"/>
    <w:rsid w:val="78393D4C"/>
    <w:rsid w:val="786C0EE6"/>
    <w:rsid w:val="7B564EC8"/>
    <w:rsid w:val="7B8B40FC"/>
    <w:rsid w:val="7C9A4C58"/>
    <w:rsid w:val="7DBC39B2"/>
    <w:rsid w:val="7DDC7906"/>
    <w:rsid w:val="7F0B2A35"/>
    <w:rsid w:val="7F3B065C"/>
    <w:rsid w:val="7F6B7AD9"/>
    <w:rsid w:val="7F7F1F20"/>
    <w:rsid w:val="7FFA0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宋体"/>
      <w:b/>
      <w:sz w:val="32"/>
    </w:rPr>
  </w:style>
  <w:style w:type="character" w:default="1" w:styleId="31">
    <w:name w:val="Default Paragraph Font"/>
    <w:autoRedefine/>
    <w:semiHidden/>
    <w:qFormat/>
    <w:uiPriority w:val="0"/>
  </w:style>
  <w:style w:type="table" w:default="1" w:styleId="2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semiHidden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4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5">
    <w:name w:val="caption"/>
    <w:basedOn w:val="1"/>
    <w:next w:val="1"/>
    <w:autoRedefine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7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8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9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0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1">
    <w:name w:val="toc 3"/>
    <w:basedOn w:val="1"/>
    <w:next w:val="1"/>
    <w:autoRedefine/>
    <w:semiHidden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2">
    <w:name w:val="toc 8"/>
    <w:basedOn w:val="1"/>
    <w:next w:val="1"/>
    <w:autoRedefine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3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4">
    <w:name w:val="endnote text"/>
    <w:basedOn w:val="1"/>
    <w:autoRedefine/>
    <w:semiHidden/>
    <w:qFormat/>
    <w:uiPriority w:val="0"/>
    <w:pPr>
      <w:snapToGrid w:val="0"/>
      <w:jc w:val="left"/>
    </w:pPr>
  </w:style>
  <w:style w:type="paragraph" w:styleId="15">
    <w:name w:val="footer"/>
    <w:basedOn w:val="1"/>
    <w:autoRedefine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6">
    <w:name w:val="header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17">
    <w:name w:val="toc 1"/>
    <w:basedOn w:val="1"/>
    <w:next w:val="1"/>
    <w:autoRedefine/>
    <w:semiHidden/>
    <w:qFormat/>
    <w:uiPriority w:val="0"/>
    <w:pPr>
      <w:tabs>
        <w:tab w:val="right" w:leader="dot" w:pos="9242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18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19">
    <w:name w:val="index heading"/>
    <w:basedOn w:val="1"/>
    <w:next w:val="20"/>
    <w:autoRedefine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0">
    <w:name w:val="index 1"/>
    <w:basedOn w:val="1"/>
    <w:next w:val="21"/>
    <w:autoRedefine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1">
    <w:name w:val="段"/>
    <w:link w:val="3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2">
    <w:name w:val="footnote text"/>
    <w:basedOn w:val="1"/>
    <w:autoRedefine/>
    <w:qFormat/>
    <w:uiPriority w:val="0"/>
    <w:pPr>
      <w:numPr>
        <w:ilvl w:val="0"/>
        <w:numId w:val="2"/>
      </w:numPr>
      <w:snapToGrid w:val="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24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5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6">
    <w:name w:val="toc 2"/>
    <w:basedOn w:val="1"/>
    <w:next w:val="1"/>
    <w:autoRedefine/>
    <w:semiHidden/>
    <w:qFormat/>
    <w:uiPriority w:val="0"/>
    <w:pPr>
      <w:tabs>
        <w:tab w:val="right" w:leader="dot" w:pos="9242"/>
      </w:tabs>
    </w:pPr>
    <w:rPr>
      <w:rFonts w:ascii="宋体"/>
      <w:szCs w:val="21"/>
    </w:rPr>
  </w:style>
  <w:style w:type="paragraph" w:styleId="27">
    <w:name w:val="toc 9"/>
    <w:basedOn w:val="1"/>
    <w:next w:val="1"/>
    <w:autoRedefine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28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0">
    <w:name w:val="Table Grid"/>
    <w:basedOn w:val="29"/>
    <w:autoRedefine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2">
    <w:name w:val="endnote reference"/>
    <w:basedOn w:val="31"/>
    <w:autoRedefine/>
    <w:semiHidden/>
    <w:qFormat/>
    <w:uiPriority w:val="0"/>
    <w:rPr>
      <w:vertAlign w:val="superscript"/>
    </w:rPr>
  </w:style>
  <w:style w:type="character" w:styleId="33">
    <w:name w:val="page number"/>
    <w:basedOn w:val="31"/>
    <w:autoRedefine/>
    <w:qFormat/>
    <w:uiPriority w:val="0"/>
    <w:rPr>
      <w:rFonts w:ascii="Times New Roman" w:hAnsi="Times New Roman" w:eastAsia="宋体"/>
      <w:sz w:val="18"/>
    </w:rPr>
  </w:style>
  <w:style w:type="character" w:styleId="34">
    <w:name w:val="FollowedHyperlink"/>
    <w:basedOn w:val="31"/>
    <w:autoRedefine/>
    <w:qFormat/>
    <w:uiPriority w:val="0"/>
    <w:rPr>
      <w:color w:val="800080"/>
      <w:u w:val="single"/>
    </w:rPr>
  </w:style>
  <w:style w:type="character" w:styleId="35">
    <w:name w:val="Hyperlink"/>
    <w:basedOn w:val="31"/>
    <w:autoRedefine/>
    <w:qFormat/>
    <w:uiPriority w:val="0"/>
    <w:rPr>
      <w:color w:val="0000FF"/>
      <w:spacing w:val="0"/>
      <w:w w:val="100"/>
      <w:szCs w:val="21"/>
      <w:u w:val="single"/>
    </w:rPr>
  </w:style>
  <w:style w:type="character" w:styleId="36">
    <w:name w:val="footnote reference"/>
    <w:basedOn w:val="31"/>
    <w:autoRedefine/>
    <w:semiHidden/>
    <w:qFormat/>
    <w:uiPriority w:val="0"/>
    <w:rPr>
      <w:vertAlign w:val="superscript"/>
    </w:rPr>
  </w:style>
  <w:style w:type="character" w:customStyle="1" w:styleId="37">
    <w:name w:val="段 Char"/>
    <w:basedOn w:val="31"/>
    <w:link w:val="21"/>
    <w:autoRedefine/>
    <w:qFormat/>
    <w:uiPriority w:val="0"/>
    <w:rPr>
      <w:rFonts w:ascii="宋体"/>
      <w:sz w:val="21"/>
      <w:lang w:val="en-US" w:eastAsia="zh-CN" w:bidi="ar-SA"/>
    </w:rPr>
  </w:style>
  <w:style w:type="character" w:customStyle="1" w:styleId="38">
    <w:name w:val="首示例 Char"/>
    <w:basedOn w:val="31"/>
    <w:link w:val="39"/>
    <w:autoRedefine/>
    <w:qFormat/>
    <w:uiPriority w:val="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39">
    <w:name w:val="首示例"/>
    <w:next w:val="21"/>
    <w:link w:val="38"/>
    <w:autoRedefine/>
    <w:qFormat/>
    <w:uiPriority w:val="0"/>
    <w:pPr>
      <w:numPr>
        <w:ilvl w:val="0"/>
        <w:numId w:val="3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40">
    <w:name w:val="附录公式 Char"/>
    <w:basedOn w:val="37"/>
    <w:link w:val="41"/>
    <w:autoRedefine/>
    <w:qFormat/>
    <w:uiPriority w:val="0"/>
  </w:style>
  <w:style w:type="paragraph" w:customStyle="1" w:styleId="41">
    <w:name w:val="附录公式"/>
    <w:basedOn w:val="21"/>
    <w:next w:val="21"/>
    <w:link w:val="40"/>
    <w:autoRedefine/>
    <w:qFormat/>
    <w:uiPriority w:val="0"/>
  </w:style>
  <w:style w:type="character" w:customStyle="1" w:styleId="42">
    <w:name w:val="发布"/>
    <w:basedOn w:val="31"/>
    <w:autoRedefine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43">
    <w:name w:val="列项——（一级）"/>
    <w:autoRedefine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4">
    <w:name w:val="标准书眉_奇数页"/>
    <w:next w:val="1"/>
    <w:autoRedefine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5">
    <w:name w:val="章标题"/>
    <w:next w:val="21"/>
    <w:autoRedefine/>
    <w:qFormat/>
    <w:uiPriority w:val="0"/>
    <w:pPr>
      <w:numPr>
        <w:ilvl w:val="0"/>
        <w:numId w:val="5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6">
    <w:name w:val="正文公式编号制表符"/>
    <w:basedOn w:val="21"/>
    <w:next w:val="21"/>
    <w:autoRedefine/>
    <w:qFormat/>
    <w:uiPriority w:val="0"/>
    <w:pPr>
      <w:ind w:firstLine="0" w:firstLineChars="0"/>
    </w:pPr>
  </w:style>
  <w:style w:type="paragraph" w:customStyle="1" w:styleId="47">
    <w:name w:val="附录标识"/>
    <w:basedOn w:val="1"/>
    <w:next w:val="21"/>
    <w:autoRedefine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48">
    <w:name w:val="附录一级条标题"/>
    <w:basedOn w:val="49"/>
    <w:next w:val="21"/>
    <w:autoRedefine/>
    <w:qFormat/>
    <w:uiPriority w:val="0"/>
    <w:pPr>
      <w:numPr>
        <w:ilvl w:val="2"/>
        <w:numId w:val="6"/>
      </w:numPr>
      <w:tabs>
        <w:tab w:val="left" w:pos="360"/>
      </w:tabs>
      <w:autoSpaceDN w:val="0"/>
      <w:spacing w:before="50" w:beforeLines="50" w:after="50" w:afterLines="50"/>
      <w:outlineLvl w:val="2"/>
    </w:pPr>
  </w:style>
  <w:style w:type="paragraph" w:customStyle="1" w:styleId="49">
    <w:name w:val="附录章标题"/>
    <w:next w:val="21"/>
    <w:autoRedefine/>
    <w:qFormat/>
    <w:uiPriority w:val="0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50">
    <w:name w:val="列项说明数字编号"/>
    <w:autoRedefine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1">
    <w:name w:val="附录五级条标题"/>
    <w:basedOn w:val="52"/>
    <w:next w:val="21"/>
    <w:autoRedefine/>
    <w:qFormat/>
    <w:uiPriority w:val="0"/>
    <w:pPr>
      <w:numPr>
        <w:ilvl w:val="6"/>
        <w:numId w:val="6"/>
      </w:numPr>
      <w:tabs>
        <w:tab w:val="left" w:pos="360"/>
      </w:tabs>
      <w:outlineLvl w:val="6"/>
    </w:pPr>
  </w:style>
  <w:style w:type="paragraph" w:customStyle="1" w:styleId="52">
    <w:name w:val="附录四级条标题"/>
    <w:basedOn w:val="53"/>
    <w:next w:val="21"/>
    <w:autoRedefine/>
    <w:qFormat/>
    <w:uiPriority w:val="0"/>
    <w:pPr>
      <w:numPr>
        <w:ilvl w:val="5"/>
        <w:numId w:val="6"/>
      </w:numPr>
      <w:tabs>
        <w:tab w:val="left" w:pos="360"/>
      </w:tabs>
      <w:outlineLvl w:val="5"/>
    </w:pPr>
  </w:style>
  <w:style w:type="paragraph" w:customStyle="1" w:styleId="53">
    <w:name w:val="附录三级条标题"/>
    <w:basedOn w:val="54"/>
    <w:next w:val="21"/>
    <w:autoRedefine/>
    <w:qFormat/>
    <w:uiPriority w:val="0"/>
    <w:pPr>
      <w:numPr>
        <w:ilvl w:val="4"/>
        <w:numId w:val="6"/>
      </w:numPr>
      <w:tabs>
        <w:tab w:val="left" w:pos="360"/>
      </w:tabs>
      <w:outlineLvl w:val="4"/>
    </w:pPr>
  </w:style>
  <w:style w:type="paragraph" w:customStyle="1" w:styleId="54">
    <w:name w:val="附录二级条标题"/>
    <w:basedOn w:val="1"/>
    <w:next w:val="21"/>
    <w:autoRedefine/>
    <w:qFormat/>
    <w:uiPriority w:val="0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55">
    <w:name w:val="发布日期"/>
    <w:autoRedefine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56">
    <w:name w:val="示例×："/>
    <w:basedOn w:val="45"/>
    <w:autoRedefine/>
    <w:qFormat/>
    <w:uiPriority w:val="0"/>
    <w:pPr>
      <w:numPr>
        <w:ilvl w:val="0"/>
        <w:numId w:val="7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57">
    <w:name w:val="示例"/>
    <w:next w:val="58"/>
    <w:autoRedefine/>
    <w:qFormat/>
    <w:uiPriority w:val="0"/>
    <w:pPr>
      <w:widowControl w:val="0"/>
      <w:numPr>
        <w:ilvl w:val="0"/>
        <w:numId w:val="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8">
    <w:name w:val="示例内容"/>
    <w:autoRedefine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9">
    <w:name w:val="正文表标题"/>
    <w:next w:val="21"/>
    <w:autoRedefine/>
    <w:qFormat/>
    <w:uiPriority w:val="0"/>
    <w:pPr>
      <w:numPr>
        <w:ilvl w:val="0"/>
        <w:numId w:val="9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0">
    <w:name w:val="四级条标题"/>
    <w:basedOn w:val="61"/>
    <w:next w:val="21"/>
    <w:autoRedefine/>
    <w:qFormat/>
    <w:uiPriority w:val="0"/>
    <w:pPr>
      <w:numPr>
        <w:ilvl w:val="4"/>
        <w:numId w:val="5"/>
      </w:numPr>
      <w:outlineLvl w:val="5"/>
    </w:pPr>
  </w:style>
  <w:style w:type="paragraph" w:customStyle="1" w:styleId="61">
    <w:name w:val="三级条标题"/>
    <w:basedOn w:val="62"/>
    <w:next w:val="21"/>
    <w:autoRedefine/>
    <w:qFormat/>
    <w:uiPriority w:val="0"/>
    <w:pPr>
      <w:numPr>
        <w:ilvl w:val="0"/>
        <w:numId w:val="0"/>
      </w:numPr>
      <w:outlineLvl w:val="4"/>
    </w:pPr>
  </w:style>
  <w:style w:type="paragraph" w:customStyle="1" w:styleId="62">
    <w:name w:val="二级条标题"/>
    <w:basedOn w:val="63"/>
    <w:next w:val="21"/>
    <w:autoRedefine/>
    <w:qFormat/>
    <w:uiPriority w:val="0"/>
    <w:pPr>
      <w:numPr>
        <w:ilvl w:val="2"/>
        <w:numId w:val="5"/>
      </w:numPr>
      <w:spacing w:before="50" w:after="50"/>
      <w:outlineLvl w:val="3"/>
    </w:pPr>
  </w:style>
  <w:style w:type="paragraph" w:customStyle="1" w:styleId="63">
    <w:name w:val="一级条标题"/>
    <w:next w:val="21"/>
    <w:autoRedefine/>
    <w:qFormat/>
    <w:uiPriority w:val="0"/>
    <w:pPr>
      <w:numPr>
        <w:ilvl w:val="1"/>
        <w:numId w:val="5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64">
    <w:name w:val="编号列项（三级）"/>
    <w:autoRedefine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5">
    <w:name w:val="注："/>
    <w:next w:val="21"/>
    <w:autoRedefine/>
    <w:qFormat/>
    <w:uiPriority w:val="0"/>
    <w:pPr>
      <w:widowControl w:val="0"/>
      <w:numPr>
        <w:ilvl w:val="0"/>
        <w:numId w:val="10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6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67">
    <w:name w:val="注×：（正文）"/>
    <w:autoRedefine/>
    <w:qFormat/>
    <w:uiPriority w:val="0"/>
    <w:pPr>
      <w:numPr>
        <w:ilvl w:val="0"/>
        <w:numId w:val="11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8">
    <w:name w:val="条文脚注"/>
    <w:basedOn w:val="22"/>
    <w:autoRedefine/>
    <w:qFormat/>
    <w:uiPriority w:val="0"/>
    <w:pPr>
      <w:numPr>
        <w:ilvl w:val="0"/>
        <w:numId w:val="0"/>
      </w:numPr>
      <w:jc w:val="both"/>
    </w:pPr>
    <w:rPr>
      <w:rFonts w:ascii="宋体"/>
    </w:rPr>
  </w:style>
  <w:style w:type="paragraph" w:customStyle="1" w:styleId="69">
    <w:name w:val="前言、引言标题"/>
    <w:next w:val="21"/>
    <w:autoRedefine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0">
    <w:name w:val="附录图标题"/>
    <w:basedOn w:val="1"/>
    <w:next w:val="21"/>
    <w:autoRedefine/>
    <w:qFormat/>
    <w:uiPriority w:val="0"/>
    <w:pPr>
      <w:numPr>
        <w:ilvl w:val="1"/>
        <w:numId w:val="12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71">
    <w:name w:val="注：（正文）"/>
    <w:basedOn w:val="65"/>
    <w:next w:val="21"/>
    <w:autoRedefine/>
    <w:qFormat/>
    <w:uiPriority w:val="0"/>
    <w:pPr>
      <w:numPr>
        <w:ilvl w:val="0"/>
        <w:numId w:val="13"/>
      </w:numPr>
    </w:pPr>
  </w:style>
  <w:style w:type="paragraph" w:customStyle="1" w:styleId="72">
    <w:name w:val="图标脚注说明"/>
    <w:basedOn w:val="21"/>
    <w:autoRedefine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73">
    <w:name w:val="附录一级无"/>
    <w:basedOn w:val="48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74">
    <w:name w:val="其他标准标志"/>
    <w:basedOn w:val="75"/>
    <w:autoRedefine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75">
    <w:name w:val="标准标志"/>
    <w:next w:val="1"/>
    <w:autoRedefine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76">
    <w:name w:val="封面标准名称"/>
    <w:autoRedefine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7">
    <w:name w:val="附录四级无"/>
    <w:basedOn w:val="52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78">
    <w:name w:val="封面标准号2"/>
    <w:autoRedefine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79">
    <w:name w:val="标准称谓"/>
    <w:next w:val="1"/>
    <w:autoRedefine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80">
    <w:name w:val="封面标准英文名称2"/>
    <w:basedOn w:val="81"/>
    <w:autoRedefine/>
    <w:qFormat/>
    <w:uiPriority w:val="0"/>
    <w:pPr>
      <w:framePr w:y="4469"/>
    </w:pPr>
  </w:style>
  <w:style w:type="paragraph" w:customStyle="1" w:styleId="81">
    <w:name w:val="封面标准英文名称"/>
    <w:basedOn w:val="76"/>
    <w:autoRedefine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82">
    <w:name w:val="标准书脚_偶数页"/>
    <w:autoRedefine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83">
    <w:name w:val="三级无"/>
    <w:basedOn w:val="61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84">
    <w:name w:val="附录数字编号列项（二级）"/>
    <w:autoRedefine/>
    <w:qFormat/>
    <w:uiPriority w:val="0"/>
    <w:pPr>
      <w:numPr>
        <w:ilvl w:val="1"/>
        <w:numId w:val="1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5">
    <w:name w:val="终结线"/>
    <w:basedOn w:val="1"/>
    <w:autoRedefine/>
    <w:qFormat/>
    <w:uiPriority w:val="0"/>
    <w:pPr>
      <w:framePr w:hSpace="181" w:vSpace="181" w:wrap="around" w:vAnchor="text" w:hAnchor="margin" w:xAlign="center" w:y="285"/>
    </w:pPr>
  </w:style>
  <w:style w:type="paragraph" w:customStyle="1" w:styleId="86">
    <w:name w:val="封面一致性程度标识2"/>
    <w:basedOn w:val="87"/>
    <w:autoRedefine/>
    <w:qFormat/>
    <w:uiPriority w:val="0"/>
    <w:pPr>
      <w:framePr w:y="4469"/>
    </w:pPr>
  </w:style>
  <w:style w:type="paragraph" w:customStyle="1" w:styleId="87">
    <w:name w:val="封面一致性程度标识"/>
    <w:basedOn w:val="81"/>
    <w:autoRedefine/>
    <w:qFormat/>
    <w:uiPriority w:val="0"/>
    <w:pPr>
      <w:spacing w:before="440"/>
    </w:pPr>
    <w:rPr>
      <w:rFonts w:ascii="宋体" w:eastAsia="宋体"/>
    </w:rPr>
  </w:style>
  <w:style w:type="paragraph" w:customStyle="1" w:styleId="88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89">
    <w:name w:val="列项●（二级）"/>
    <w:autoRedefine/>
    <w:qFormat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0">
    <w:name w:val="目次、标准名称标题"/>
    <w:basedOn w:val="1"/>
    <w:next w:val="21"/>
    <w:autoRedefine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91">
    <w:name w:val="附录图标号"/>
    <w:basedOn w:val="1"/>
    <w:autoRedefine/>
    <w:qFormat/>
    <w:uiPriority w:val="0"/>
    <w:pPr>
      <w:keepNext/>
      <w:pageBreakBefore/>
      <w:widowControl/>
      <w:numPr>
        <w:ilvl w:val="0"/>
        <w:numId w:val="12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2">
    <w:name w:val="图的脚注"/>
    <w:next w:val="21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3">
    <w:name w:val="实施日期"/>
    <w:basedOn w:val="55"/>
    <w:autoRedefine/>
    <w:qFormat/>
    <w:uiPriority w:val="0"/>
    <w:pPr>
      <w:framePr w:vAnchor="page" w:hAnchor="page"/>
      <w:jc w:val="right"/>
    </w:pPr>
  </w:style>
  <w:style w:type="paragraph" w:customStyle="1" w:styleId="94">
    <w:name w:val="封面标准名称2"/>
    <w:basedOn w:val="76"/>
    <w:autoRedefine/>
    <w:qFormat/>
    <w:uiPriority w:val="0"/>
    <w:pPr>
      <w:framePr w:y="4469"/>
      <w:spacing w:before="630" w:beforeLines="630"/>
    </w:pPr>
  </w:style>
  <w:style w:type="paragraph" w:customStyle="1" w:styleId="95">
    <w:name w:val="标准书眉_偶数页"/>
    <w:basedOn w:val="44"/>
    <w:next w:val="1"/>
    <w:autoRedefine/>
    <w:qFormat/>
    <w:uiPriority w:val="0"/>
    <w:pPr>
      <w:jc w:val="left"/>
    </w:pPr>
    <w:rPr>
      <w:rFonts w:ascii="黑体" w:eastAsia="黑体"/>
    </w:rPr>
  </w:style>
  <w:style w:type="paragraph" w:customStyle="1" w:styleId="96">
    <w:name w:val="封面标准文稿编辑信息2"/>
    <w:basedOn w:val="97"/>
    <w:autoRedefine/>
    <w:qFormat/>
    <w:uiPriority w:val="0"/>
    <w:pPr>
      <w:framePr w:y="4469"/>
    </w:pPr>
  </w:style>
  <w:style w:type="paragraph" w:customStyle="1" w:styleId="97">
    <w:name w:val="封面标准文稿编辑信息"/>
    <w:basedOn w:val="98"/>
    <w:autoRedefine/>
    <w:qFormat/>
    <w:uiPriority w:val="0"/>
    <w:pPr>
      <w:spacing w:before="180" w:line="180" w:lineRule="exact"/>
    </w:pPr>
    <w:rPr>
      <w:sz w:val="21"/>
    </w:rPr>
  </w:style>
  <w:style w:type="paragraph" w:customStyle="1" w:styleId="98">
    <w:name w:val="封面标准文稿类别"/>
    <w:basedOn w:val="87"/>
    <w:autoRedefine/>
    <w:qFormat/>
    <w:uiPriority w:val="0"/>
    <w:pPr>
      <w:spacing w:after="160" w:line="240" w:lineRule="auto"/>
    </w:pPr>
    <w:rPr>
      <w:sz w:val="24"/>
    </w:rPr>
  </w:style>
  <w:style w:type="paragraph" w:customStyle="1" w:styleId="99">
    <w:name w:val="字母编号列项（一级）"/>
    <w:autoRedefine/>
    <w:qFormat/>
    <w:uiPriority w:val="0"/>
    <w:pPr>
      <w:numPr>
        <w:ilvl w:val="0"/>
        <w:numId w:val="1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0">
    <w:name w:val="附录标题"/>
    <w:basedOn w:val="21"/>
    <w:next w:val="21"/>
    <w:autoRedefine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101">
    <w:name w:val="其他标准称谓"/>
    <w:next w:val="1"/>
    <w:autoRedefine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2">
    <w:name w:val="封面标准号1"/>
    <w:autoRedefine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03">
    <w:name w:val="二级无"/>
    <w:basedOn w:val="62"/>
    <w:autoRedefine/>
    <w:qFormat/>
    <w:uiPriority w:val="0"/>
    <w:pPr>
      <w:spacing w:before="0" w:beforeLines="0" w:after="0" w:afterLines="0"/>
      <w:ind w:left="0" w:firstLine="0"/>
    </w:pPr>
    <w:rPr>
      <w:rFonts w:ascii="宋体" w:eastAsia="宋体"/>
    </w:rPr>
  </w:style>
  <w:style w:type="paragraph" w:customStyle="1" w:styleId="104">
    <w:name w:val="附录二级无"/>
    <w:basedOn w:val="54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5">
    <w:name w:val="其他发布日期"/>
    <w:basedOn w:val="55"/>
    <w:autoRedefine/>
    <w:qFormat/>
    <w:uiPriority w:val="0"/>
    <w:pPr>
      <w:framePr w:vAnchor="page" w:hAnchor="page" w:x="1419"/>
    </w:pPr>
  </w:style>
  <w:style w:type="paragraph" w:customStyle="1" w:styleId="106">
    <w:name w:val="附录字母编号列项（一级）"/>
    <w:autoRedefine/>
    <w:qFormat/>
    <w:uiPriority w:val="0"/>
    <w:pPr>
      <w:numPr>
        <w:ilvl w:val="0"/>
        <w:numId w:val="1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四级无"/>
    <w:basedOn w:val="60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08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9">
    <w:name w:val="封面标准代替信息"/>
    <w:autoRedefine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10">
    <w:name w:val="五级条标题"/>
    <w:basedOn w:val="60"/>
    <w:next w:val="21"/>
    <w:autoRedefine/>
    <w:qFormat/>
    <w:uiPriority w:val="0"/>
    <w:pPr>
      <w:numPr>
        <w:ilvl w:val="5"/>
        <w:numId w:val="5"/>
      </w:numPr>
      <w:outlineLvl w:val="6"/>
    </w:pPr>
  </w:style>
  <w:style w:type="paragraph" w:customStyle="1" w:styleId="111">
    <w:name w:val="数字编号列项（二级）"/>
    <w:autoRedefine/>
    <w:qFormat/>
    <w:uiPriority w:val="0"/>
    <w:pPr>
      <w:numPr>
        <w:ilvl w:val="1"/>
        <w:numId w:val="1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参考文献、索引标题"/>
    <w:basedOn w:val="1"/>
    <w:next w:val="21"/>
    <w:autoRedefine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13">
    <w:name w:val="参考文献"/>
    <w:basedOn w:val="1"/>
    <w:next w:val="21"/>
    <w:autoRedefine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14">
    <w:name w:val="附录三级无"/>
    <w:basedOn w:val="53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15">
    <w:name w:val="五级无"/>
    <w:basedOn w:val="110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6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17">
    <w:name w:val="封面正文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18">
    <w:name w:val="其他实施日期"/>
    <w:basedOn w:val="93"/>
    <w:autoRedefine/>
    <w:qFormat/>
    <w:uiPriority w:val="0"/>
  </w:style>
  <w:style w:type="paragraph" w:customStyle="1" w:styleId="119">
    <w:name w:val="图表脚注说明"/>
    <w:basedOn w:val="1"/>
    <w:autoRedefine/>
    <w:qFormat/>
    <w:uiPriority w:val="0"/>
    <w:pPr>
      <w:numPr>
        <w:ilvl w:val="0"/>
        <w:numId w:val="16"/>
      </w:numPr>
    </w:pPr>
    <w:rPr>
      <w:rFonts w:ascii="宋体"/>
      <w:sz w:val="18"/>
      <w:szCs w:val="18"/>
    </w:rPr>
  </w:style>
  <w:style w:type="paragraph" w:customStyle="1" w:styleId="120">
    <w:name w:val="其他发布部门"/>
    <w:basedOn w:val="121"/>
    <w:autoRedefine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21">
    <w:name w:val="发布部门"/>
    <w:next w:val="21"/>
    <w:autoRedefine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122">
    <w:name w:val="正文图标题"/>
    <w:next w:val="21"/>
    <w:autoRedefine/>
    <w:qFormat/>
    <w:uiPriority w:val="0"/>
    <w:pPr>
      <w:numPr>
        <w:ilvl w:val="0"/>
        <w:numId w:val="17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3">
    <w:name w:val="一级无"/>
    <w:basedOn w:val="63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4">
    <w:name w:val="注×："/>
    <w:autoRedefine/>
    <w:qFormat/>
    <w:uiPriority w:val="0"/>
    <w:pPr>
      <w:widowControl w:val="0"/>
      <w:numPr>
        <w:ilvl w:val="0"/>
        <w:numId w:val="18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5">
    <w:name w:val="附录表标号"/>
    <w:basedOn w:val="1"/>
    <w:next w:val="21"/>
    <w:autoRedefine/>
    <w:qFormat/>
    <w:uiPriority w:val="0"/>
    <w:pPr>
      <w:numPr>
        <w:ilvl w:val="0"/>
        <w:numId w:val="19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126">
    <w:name w:val="封面标准文稿类别2"/>
    <w:basedOn w:val="98"/>
    <w:autoRedefine/>
    <w:qFormat/>
    <w:uiPriority w:val="0"/>
    <w:pPr>
      <w:framePr w:y="4469"/>
    </w:pPr>
  </w:style>
  <w:style w:type="paragraph" w:customStyle="1" w:styleId="127">
    <w:name w:val="列项◆（三级）"/>
    <w:basedOn w:val="1"/>
    <w:autoRedefine/>
    <w:qFormat/>
    <w:uiPriority w:val="0"/>
    <w:pPr>
      <w:numPr>
        <w:ilvl w:val="2"/>
        <w:numId w:val="4"/>
      </w:numPr>
    </w:pPr>
    <w:rPr>
      <w:rFonts w:ascii="宋体"/>
      <w:szCs w:val="21"/>
    </w:rPr>
  </w:style>
  <w:style w:type="paragraph" w:customStyle="1" w:styleId="128">
    <w:name w:val="示例后文字"/>
    <w:basedOn w:val="21"/>
    <w:next w:val="21"/>
    <w:autoRedefine/>
    <w:qFormat/>
    <w:uiPriority w:val="0"/>
    <w:pPr>
      <w:ind w:firstLine="360"/>
    </w:pPr>
    <w:rPr>
      <w:sz w:val="18"/>
    </w:rPr>
  </w:style>
  <w:style w:type="paragraph" w:customStyle="1" w:styleId="129">
    <w:name w:val="附录公式编号制表符"/>
    <w:basedOn w:val="1"/>
    <w:next w:val="21"/>
    <w:autoRedefine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30">
    <w:name w:val="附录表标题"/>
    <w:basedOn w:val="1"/>
    <w:next w:val="21"/>
    <w:autoRedefine/>
    <w:qFormat/>
    <w:uiPriority w:val="0"/>
    <w:pPr>
      <w:numPr>
        <w:ilvl w:val="1"/>
        <w:numId w:val="19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31">
    <w:name w:val="附录五级无"/>
    <w:basedOn w:val="51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32">
    <w:name w:val="列项说明"/>
    <w:basedOn w:val="1"/>
    <w:autoRedefine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zle</Company>
  <Pages>6</Pages>
  <Words>2092</Words>
  <Characters>2430</Characters>
  <Lines>22</Lines>
  <Paragraphs>6</Paragraphs>
  <TotalTime>41</TotalTime>
  <ScaleCrop>false</ScaleCrop>
  <LinksUpToDate>false</LinksUpToDate>
  <CharactersWithSpaces>2523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2010-01-28T06:47:00Z</dcterms:created>
  <dc:creator>CNIS</dc:creator>
  <cp:lastModifiedBy>陈星曈</cp:lastModifiedBy>
  <dcterms:modified xsi:type="dcterms:W3CDTF">2025-06-13T05:49:27Z</dcterms:modified>
  <dc:title>标准名称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17BDCE04DAF94F04BDB3C9D37801FD01_13</vt:lpwstr>
  </property>
  <property fmtid="{D5CDD505-2E9C-101B-9397-08002B2CF9AE}" pid="4" name="KSOTemplateDocerSaveRecord">
    <vt:lpwstr>eyJoZGlkIjoiNzhiMjFhNjIyYzE0ZWNjMWI5NjJlODEyYTM4NmRiY2EiLCJ1c2VySWQiOiIxMjEzNjU0MDg4In0=</vt:lpwstr>
  </property>
</Properties>
</file>